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23D" w:rsidRDefault="009466E7">
      <w:pPr>
        <w:pStyle w:val="Verzeichnis1U"/>
        <w:framePr w:hSpace="0" w:vSpace="240" w:wrap="around"/>
      </w:pPr>
      <w:r>
        <w:br/>
        <w:t>Inhaltsverzeichnis</w:t>
      </w:r>
    </w:p>
    <w:p w:rsidR="004C2A15" w:rsidRDefault="00E8765D" w:rsidP="004C2A15">
      <w:pPr>
        <w:pStyle w:val="Verzeichnis1"/>
        <w:framePr w:vSpace="240" w:wrap="around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962178" w:history="1">
        <w:r w:rsidR="004C2A15" w:rsidRPr="005266BB">
          <w:rPr>
            <w:rStyle w:val="Hyperlink"/>
            <w:noProof/>
          </w:rPr>
          <w:t>1</w:t>
        </w:r>
        <w:r w:rsidR="004C2A1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C2A15" w:rsidRPr="005266BB">
          <w:rPr>
            <w:rStyle w:val="Hyperlink"/>
            <w:noProof/>
          </w:rPr>
          <w:t>Ausgangslage</w:t>
        </w:r>
        <w:r w:rsidR="004C2A15">
          <w:rPr>
            <w:noProof/>
            <w:webHidden/>
          </w:rPr>
          <w:tab/>
        </w:r>
        <w:r w:rsidR="004C2A15">
          <w:rPr>
            <w:noProof/>
            <w:webHidden/>
          </w:rPr>
          <w:fldChar w:fldCharType="begin"/>
        </w:r>
        <w:r w:rsidR="004C2A15">
          <w:rPr>
            <w:noProof/>
            <w:webHidden/>
          </w:rPr>
          <w:instrText xml:space="preserve"> PAGEREF _Toc5962178 \h </w:instrText>
        </w:r>
        <w:r w:rsidR="004C2A15">
          <w:rPr>
            <w:noProof/>
            <w:webHidden/>
          </w:rPr>
        </w:r>
        <w:r w:rsidR="004C2A15">
          <w:rPr>
            <w:noProof/>
            <w:webHidden/>
          </w:rPr>
          <w:fldChar w:fldCharType="separate"/>
        </w:r>
        <w:r w:rsidR="0031511B">
          <w:rPr>
            <w:noProof/>
            <w:webHidden/>
          </w:rPr>
          <w:t>1</w:t>
        </w:r>
        <w:r w:rsidR="004C2A15">
          <w:rPr>
            <w:noProof/>
            <w:webHidden/>
          </w:rPr>
          <w:fldChar w:fldCharType="end"/>
        </w:r>
      </w:hyperlink>
    </w:p>
    <w:p w:rsidR="004C2A15" w:rsidRDefault="002240F5" w:rsidP="004C2A15">
      <w:pPr>
        <w:pStyle w:val="Verzeichnis1"/>
        <w:framePr w:vSpace="240" w:wrap="around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62179" w:history="1">
        <w:r w:rsidR="004C2A15" w:rsidRPr="005266BB">
          <w:rPr>
            <w:rStyle w:val="Hyperlink"/>
            <w:noProof/>
          </w:rPr>
          <w:t>2</w:t>
        </w:r>
        <w:r w:rsidR="004C2A1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C2A15" w:rsidRPr="005266BB">
          <w:rPr>
            <w:rStyle w:val="Hyperlink"/>
            <w:noProof/>
          </w:rPr>
          <w:t>Ziel</w:t>
        </w:r>
        <w:r w:rsidR="004C2A15">
          <w:rPr>
            <w:noProof/>
            <w:webHidden/>
          </w:rPr>
          <w:tab/>
        </w:r>
        <w:r w:rsidR="004C2A15">
          <w:rPr>
            <w:noProof/>
            <w:webHidden/>
          </w:rPr>
          <w:fldChar w:fldCharType="begin"/>
        </w:r>
        <w:r w:rsidR="004C2A15">
          <w:rPr>
            <w:noProof/>
            <w:webHidden/>
          </w:rPr>
          <w:instrText xml:space="preserve"> PAGEREF _Toc5962179 \h </w:instrText>
        </w:r>
        <w:r w:rsidR="004C2A15">
          <w:rPr>
            <w:noProof/>
            <w:webHidden/>
          </w:rPr>
        </w:r>
        <w:r w:rsidR="004C2A15">
          <w:rPr>
            <w:noProof/>
            <w:webHidden/>
          </w:rPr>
          <w:fldChar w:fldCharType="separate"/>
        </w:r>
        <w:r w:rsidR="0031511B">
          <w:rPr>
            <w:noProof/>
            <w:webHidden/>
          </w:rPr>
          <w:t>2</w:t>
        </w:r>
        <w:r w:rsidR="004C2A15">
          <w:rPr>
            <w:noProof/>
            <w:webHidden/>
          </w:rPr>
          <w:fldChar w:fldCharType="end"/>
        </w:r>
      </w:hyperlink>
    </w:p>
    <w:p w:rsidR="004C2A15" w:rsidRDefault="002240F5" w:rsidP="004C2A15">
      <w:pPr>
        <w:pStyle w:val="Verzeichnis1"/>
        <w:framePr w:vSpace="240" w:wrap="around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62180" w:history="1">
        <w:r w:rsidR="004C2A15" w:rsidRPr="005266BB">
          <w:rPr>
            <w:rStyle w:val="Hyperlink"/>
            <w:noProof/>
          </w:rPr>
          <w:t>3</w:t>
        </w:r>
        <w:r w:rsidR="004C2A1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C2A15" w:rsidRPr="005266BB">
          <w:rPr>
            <w:rStyle w:val="Hyperlink"/>
            <w:noProof/>
          </w:rPr>
          <w:t>Alle Regelungen und Zeiträume im Überblick</w:t>
        </w:r>
        <w:r w:rsidR="004C2A15">
          <w:rPr>
            <w:noProof/>
            <w:webHidden/>
          </w:rPr>
          <w:tab/>
        </w:r>
        <w:r w:rsidR="004C2A15">
          <w:rPr>
            <w:noProof/>
            <w:webHidden/>
          </w:rPr>
          <w:fldChar w:fldCharType="begin"/>
        </w:r>
        <w:r w:rsidR="004C2A15">
          <w:rPr>
            <w:noProof/>
            <w:webHidden/>
          </w:rPr>
          <w:instrText xml:space="preserve"> PAGEREF _Toc5962180 \h </w:instrText>
        </w:r>
        <w:r w:rsidR="004C2A15">
          <w:rPr>
            <w:noProof/>
            <w:webHidden/>
          </w:rPr>
        </w:r>
        <w:r w:rsidR="004C2A15">
          <w:rPr>
            <w:noProof/>
            <w:webHidden/>
          </w:rPr>
          <w:fldChar w:fldCharType="separate"/>
        </w:r>
        <w:r w:rsidR="0031511B">
          <w:rPr>
            <w:noProof/>
            <w:webHidden/>
          </w:rPr>
          <w:t>2</w:t>
        </w:r>
        <w:r w:rsidR="004C2A15">
          <w:rPr>
            <w:noProof/>
            <w:webHidden/>
          </w:rPr>
          <w:fldChar w:fldCharType="end"/>
        </w:r>
      </w:hyperlink>
    </w:p>
    <w:p w:rsidR="004C2A15" w:rsidRDefault="002240F5" w:rsidP="004C2A15">
      <w:pPr>
        <w:pStyle w:val="Verzeichnis1"/>
        <w:framePr w:vSpace="240" w:wrap="around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62181" w:history="1">
        <w:r w:rsidR="004C2A15" w:rsidRPr="005266BB">
          <w:rPr>
            <w:rStyle w:val="Hyperlink"/>
            <w:noProof/>
          </w:rPr>
          <w:t>4</w:t>
        </w:r>
        <w:r w:rsidR="004C2A1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C2A15" w:rsidRPr="005266BB">
          <w:rPr>
            <w:rStyle w:val="Hyperlink"/>
            <w:noProof/>
          </w:rPr>
          <w:t>Anwendungsbereich</w:t>
        </w:r>
        <w:r w:rsidR="004C2A15">
          <w:rPr>
            <w:noProof/>
            <w:webHidden/>
          </w:rPr>
          <w:tab/>
        </w:r>
        <w:r w:rsidR="004C2A15">
          <w:rPr>
            <w:noProof/>
            <w:webHidden/>
          </w:rPr>
          <w:fldChar w:fldCharType="begin"/>
        </w:r>
        <w:r w:rsidR="004C2A15">
          <w:rPr>
            <w:noProof/>
            <w:webHidden/>
          </w:rPr>
          <w:instrText xml:space="preserve"> PAGEREF _Toc5962181 \h </w:instrText>
        </w:r>
        <w:r w:rsidR="004C2A15">
          <w:rPr>
            <w:noProof/>
            <w:webHidden/>
          </w:rPr>
        </w:r>
        <w:r w:rsidR="004C2A15">
          <w:rPr>
            <w:noProof/>
            <w:webHidden/>
          </w:rPr>
          <w:fldChar w:fldCharType="separate"/>
        </w:r>
        <w:r w:rsidR="0031511B">
          <w:rPr>
            <w:noProof/>
            <w:webHidden/>
          </w:rPr>
          <w:t>3</w:t>
        </w:r>
        <w:r w:rsidR="004C2A15">
          <w:rPr>
            <w:noProof/>
            <w:webHidden/>
          </w:rPr>
          <w:fldChar w:fldCharType="end"/>
        </w:r>
      </w:hyperlink>
    </w:p>
    <w:p w:rsidR="004C2A15" w:rsidRDefault="002240F5" w:rsidP="004C2A15">
      <w:pPr>
        <w:pStyle w:val="Verzeichnis1"/>
        <w:framePr w:vSpace="240" w:wrap="around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962182" w:history="1">
        <w:r w:rsidR="004C2A15" w:rsidRPr="005266BB">
          <w:rPr>
            <w:rStyle w:val="Hyperlink"/>
            <w:noProof/>
          </w:rPr>
          <w:t>5</w:t>
        </w:r>
        <w:r w:rsidR="004C2A15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4C2A15" w:rsidRPr="005266BB">
          <w:rPr>
            <w:rStyle w:val="Hyperlink"/>
            <w:noProof/>
          </w:rPr>
          <w:t>Die Checkliste</w:t>
        </w:r>
        <w:r w:rsidR="004C2A15">
          <w:rPr>
            <w:noProof/>
            <w:webHidden/>
          </w:rPr>
          <w:tab/>
        </w:r>
        <w:r w:rsidR="004C2A15">
          <w:rPr>
            <w:noProof/>
            <w:webHidden/>
          </w:rPr>
          <w:fldChar w:fldCharType="begin"/>
        </w:r>
        <w:r w:rsidR="004C2A15">
          <w:rPr>
            <w:noProof/>
            <w:webHidden/>
          </w:rPr>
          <w:instrText xml:space="preserve"> PAGEREF _Toc5962182 \h </w:instrText>
        </w:r>
        <w:r w:rsidR="004C2A15">
          <w:rPr>
            <w:noProof/>
            <w:webHidden/>
          </w:rPr>
        </w:r>
        <w:r w:rsidR="004C2A15">
          <w:rPr>
            <w:noProof/>
            <w:webHidden/>
          </w:rPr>
          <w:fldChar w:fldCharType="separate"/>
        </w:r>
        <w:r w:rsidR="0031511B">
          <w:rPr>
            <w:noProof/>
            <w:webHidden/>
          </w:rPr>
          <w:t>3</w:t>
        </w:r>
        <w:r w:rsidR="004C2A15">
          <w:rPr>
            <w:noProof/>
            <w:webHidden/>
          </w:rPr>
          <w:fldChar w:fldCharType="end"/>
        </w:r>
      </w:hyperlink>
    </w:p>
    <w:p w:rsidR="00E8765D" w:rsidRDefault="00E8765D">
      <w:pPr>
        <w:pStyle w:val="Verzeichnis1U"/>
        <w:framePr w:hSpace="0" w:vSpace="240" w:wrap="around"/>
      </w:pPr>
      <w:r>
        <w:fldChar w:fldCharType="end"/>
      </w:r>
    </w:p>
    <w:p w:rsidR="004C723D" w:rsidRDefault="009466E7">
      <w:pPr>
        <w:pStyle w:val="Mandanten-Information"/>
      </w:pPr>
      <w:r>
        <w:lastRenderedPageBreak/>
        <w:t xml:space="preserve">Mandanten-Information: </w:t>
      </w:r>
    </w:p>
    <w:p w:rsidR="004C723D" w:rsidRDefault="00E57CD9" w:rsidP="00221F43">
      <w:pPr>
        <w:pStyle w:val="MITitel"/>
      </w:pPr>
      <w:r w:rsidRPr="00E57CD9">
        <w:t>Checkliste zum Kassenkauf</w:t>
      </w:r>
      <w:r w:rsidR="00065894">
        <w:t xml:space="preserve"> -</w:t>
      </w:r>
      <w:r>
        <w:t xml:space="preserve"> So handeln Sie jetzt richtig</w:t>
      </w:r>
    </w:p>
    <w:p w:rsidR="004C723D" w:rsidRDefault="004C723D">
      <w:pPr>
        <w:spacing w:after="440"/>
        <w:sectPr w:rsidR="004C72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088" w:right="1134" w:bottom="1134" w:left="1134" w:header="1134" w:footer="567" w:gutter="0"/>
          <w:pgNumType w:fmt="numberInDash"/>
          <w:cols w:space="284"/>
          <w:titlePg/>
          <w:docGrid w:linePitch="326"/>
        </w:sectPr>
      </w:pPr>
    </w:p>
    <w:p w:rsidR="004C723D" w:rsidRDefault="009466E7">
      <w:pPr>
        <w:pStyle w:val="MIFlietext"/>
      </w:pPr>
      <w:r>
        <w:lastRenderedPageBreak/>
        <w:t xml:space="preserve">Sehr geehrte Mandantin, </w:t>
      </w:r>
      <w:r>
        <w:tab/>
      </w:r>
      <w:r>
        <w:br/>
        <w:t>sehr geehrter Mandant,</w:t>
      </w:r>
    </w:p>
    <w:p w:rsidR="009C4141" w:rsidRPr="009C4141" w:rsidRDefault="002A599D" w:rsidP="009C4141">
      <w:pPr>
        <w:pStyle w:val="MIFlietext"/>
      </w:pPr>
      <w:r w:rsidRPr="009C4141">
        <w:t>in Ihrem Unternehmen mit Kundenverkehr - ob Einzel-handels</w:t>
      </w:r>
      <w:r w:rsidR="00FF5A73">
        <w:t>geschäft</w:t>
      </w:r>
      <w:r w:rsidRPr="009C4141">
        <w:t>, gastronomischer Betrieb oder Taxiu</w:t>
      </w:r>
      <w:r w:rsidRPr="009C4141">
        <w:t>n</w:t>
      </w:r>
      <w:r w:rsidRPr="009C4141">
        <w:t>ter</w:t>
      </w:r>
      <w:r w:rsidR="009C4141" w:rsidRPr="009C4141">
        <w:t>nehmen - ist die</w:t>
      </w:r>
      <w:r w:rsidRPr="009C4141">
        <w:t xml:space="preserve"> Kasse der zentrale Umschlagplatz für den Tausch Ihrer Waren und Leistungen gegen Geld. </w:t>
      </w:r>
      <w:r w:rsidR="009C4141" w:rsidRPr="009C4141">
        <w:t xml:space="preserve">Die Vorschriften im </w:t>
      </w:r>
      <w:r w:rsidR="00C44B99">
        <w:t>„</w:t>
      </w:r>
      <w:r w:rsidR="009C4141" w:rsidRPr="009C4141">
        <w:t>Kassengesetz</w:t>
      </w:r>
      <w:r w:rsidR="00C44B99">
        <w:t>“</w:t>
      </w:r>
      <w:r w:rsidR="009C4141" w:rsidRPr="009C4141">
        <w:t xml:space="preserve"> legen fest, welche Anforderungen eine Kasse erfüllen muss, insbesondere im Hinblick auf die Aufzeichnungen der Geschäftsvorfä</w:t>
      </w:r>
      <w:r w:rsidR="009C4141" w:rsidRPr="009C4141">
        <w:t>l</w:t>
      </w:r>
      <w:r w:rsidR="009C4141" w:rsidRPr="009C4141">
        <w:t>le und die Speicherung der Daten. Künftig soll jede Ka</w:t>
      </w:r>
      <w:r w:rsidR="009C4141" w:rsidRPr="009C4141">
        <w:t>s</w:t>
      </w:r>
      <w:r w:rsidR="009C4141" w:rsidRPr="009C4141">
        <w:t>se über eine spezielle</w:t>
      </w:r>
      <w:r w:rsidR="00C44B99">
        <w:t xml:space="preserve">, </w:t>
      </w:r>
      <w:r w:rsidR="00C44B99" w:rsidRPr="009C4141">
        <w:t>offiziell zertifiziert</w:t>
      </w:r>
      <w:r w:rsidR="00C44B99">
        <w:t>e</w:t>
      </w:r>
      <w:r w:rsidR="009C4141" w:rsidRPr="009C4141">
        <w:t xml:space="preserve"> elektronische Sicherheitsvorrich</w:t>
      </w:r>
      <w:r w:rsidR="00C44B99">
        <w:t>tung verfügen</w:t>
      </w:r>
      <w:r w:rsidR="009C4141" w:rsidRPr="009C4141">
        <w:t>. Eine Kasse schafft man</w:t>
      </w:r>
      <w:r w:rsidR="009C4141" w:rsidRPr="009C4141">
        <w:rPr>
          <w:sz w:val="16"/>
          <w:szCs w:val="16"/>
        </w:rPr>
        <w:t xml:space="preserve"> </w:t>
      </w:r>
      <w:r w:rsidR="009C4141" w:rsidRPr="009C4141">
        <w:t>jedoch</w:t>
      </w:r>
      <w:r w:rsidR="009C4141" w:rsidRPr="009C4141">
        <w:rPr>
          <w:sz w:val="16"/>
          <w:szCs w:val="16"/>
        </w:rPr>
        <w:t xml:space="preserve"> </w:t>
      </w:r>
      <w:r w:rsidR="009C4141" w:rsidRPr="009C4141">
        <w:t>nicht</w:t>
      </w:r>
      <w:r w:rsidR="009C4141" w:rsidRPr="009C4141">
        <w:rPr>
          <w:sz w:val="16"/>
          <w:szCs w:val="16"/>
        </w:rPr>
        <w:t xml:space="preserve"> </w:t>
      </w:r>
      <w:r w:rsidR="009C4141" w:rsidRPr="009C4141">
        <w:t>alle</w:t>
      </w:r>
      <w:r w:rsidR="009C4141" w:rsidRPr="009C4141">
        <w:rPr>
          <w:sz w:val="16"/>
          <w:szCs w:val="16"/>
        </w:rPr>
        <w:t xml:space="preserve"> </w:t>
      </w:r>
      <w:r w:rsidR="009C4141" w:rsidRPr="009C4141">
        <w:t>Tage</w:t>
      </w:r>
      <w:r w:rsidR="009C4141" w:rsidRPr="009C4141">
        <w:rPr>
          <w:sz w:val="16"/>
          <w:szCs w:val="16"/>
        </w:rPr>
        <w:t xml:space="preserve"> </w:t>
      </w:r>
      <w:r w:rsidR="009C4141" w:rsidRPr="009C4141">
        <w:t>an.</w:t>
      </w:r>
      <w:r w:rsidR="009C4141" w:rsidRPr="009C4141">
        <w:rPr>
          <w:sz w:val="16"/>
          <w:szCs w:val="16"/>
        </w:rPr>
        <w:t xml:space="preserve"> </w:t>
      </w:r>
      <w:r w:rsidR="009C4141" w:rsidRPr="009C4141">
        <w:t>Damit</w:t>
      </w:r>
      <w:r w:rsidR="009C4141" w:rsidRPr="009C4141">
        <w:rPr>
          <w:sz w:val="16"/>
          <w:szCs w:val="16"/>
        </w:rPr>
        <w:t xml:space="preserve"> </w:t>
      </w:r>
      <w:r w:rsidR="009C4141" w:rsidRPr="009C4141">
        <w:t>Sie</w:t>
      </w:r>
      <w:r w:rsidR="009C4141" w:rsidRPr="009C4141">
        <w:rPr>
          <w:sz w:val="16"/>
          <w:szCs w:val="16"/>
        </w:rPr>
        <w:t xml:space="preserve"> </w:t>
      </w:r>
      <w:r w:rsidR="009C4141" w:rsidRPr="009C4141">
        <w:t>weiterhin</w:t>
      </w:r>
      <w:r w:rsidR="009C4141" w:rsidRPr="009C4141">
        <w:rPr>
          <w:sz w:val="16"/>
          <w:szCs w:val="16"/>
        </w:rPr>
        <w:t xml:space="preserve"> </w:t>
      </w:r>
      <w:r w:rsidR="009C4141" w:rsidRPr="009C4141">
        <w:t>han</w:t>
      </w:r>
      <w:r w:rsidR="009C4141" w:rsidRPr="009C4141">
        <w:t>d</w:t>
      </w:r>
      <w:r w:rsidR="009C4141" w:rsidRPr="009C4141">
        <w:t xml:space="preserve">lungsfähig bleiben, </w:t>
      </w:r>
      <w:r w:rsidR="009C4141">
        <w:t>finden Sie</w:t>
      </w:r>
      <w:r w:rsidR="009C4141" w:rsidRPr="009C4141">
        <w:t xml:space="preserve"> hier aktuelle Hinweise.</w:t>
      </w:r>
    </w:p>
    <w:p w:rsidR="00E57CD9" w:rsidRPr="009977DB" w:rsidRDefault="00E57CD9" w:rsidP="009977DB">
      <w:pPr>
        <w:pStyle w:val="MIberschrift1"/>
      </w:pPr>
      <w:bookmarkStart w:id="0" w:name="_Toc5962178"/>
      <w:r w:rsidRPr="009977DB">
        <w:lastRenderedPageBreak/>
        <w:t>Ausgangslage</w:t>
      </w:r>
      <w:bookmarkEnd w:id="0"/>
    </w:p>
    <w:p w:rsidR="00E57CD9" w:rsidRDefault="00E57CD9" w:rsidP="00E57CD9">
      <w:pPr>
        <w:pStyle w:val="MIFlietext"/>
      </w:pPr>
      <w:r>
        <w:t>A</w:t>
      </w:r>
      <w:r w:rsidR="009977DB">
        <w:t>ugen auf beim Kassenkauf! Diese</w:t>
      </w:r>
      <w:r>
        <w:t xml:space="preserve"> </w:t>
      </w:r>
      <w:r w:rsidR="009977DB">
        <w:t>Information</w:t>
      </w:r>
      <w:r>
        <w:t xml:space="preserve"> zeigt Ihnen, was Sie als Unternehmer bei der Anschaffung e</w:t>
      </w:r>
      <w:r>
        <w:t>i</w:t>
      </w:r>
      <w:r>
        <w:t xml:space="preserve">ner neuen </w:t>
      </w:r>
      <w:r w:rsidR="009977DB">
        <w:t>Kasse („</w:t>
      </w:r>
      <w:r>
        <w:t>elektronisches Aufzeichnungssy</w:t>
      </w:r>
      <w:r>
        <w:t>s</w:t>
      </w:r>
      <w:r w:rsidR="009977DB">
        <w:t>tem“</w:t>
      </w:r>
      <w:r>
        <w:t>) unbedingt beachten sollten.</w:t>
      </w:r>
    </w:p>
    <w:p w:rsidR="00E57CD9" w:rsidRDefault="002A32E8" w:rsidP="00E57CD9">
      <w:pPr>
        <w:pStyle w:val="MIFlietext"/>
      </w:pPr>
      <w:r>
        <w:t>Denn: Alte und neue „Kassenrichtlinie“, die „</w:t>
      </w:r>
      <w:r w:rsidR="00E57CD9">
        <w:t>Grundsätze zur ordnungsmäßigen Führung und Aufbewahrung von Büchern, Aufzeichnungen und Unterlagen in elektron</w:t>
      </w:r>
      <w:r w:rsidR="00E57CD9">
        <w:t>i</w:t>
      </w:r>
      <w:r w:rsidR="00E57CD9">
        <w:t>sc</w:t>
      </w:r>
      <w:r>
        <w:t>her Form sowie zum Datenzugriff“ (</w:t>
      </w:r>
      <w:proofErr w:type="spellStart"/>
      <w:r>
        <w:t>GoBD</w:t>
      </w:r>
      <w:proofErr w:type="spellEnd"/>
      <w:r>
        <w:t>), das „</w:t>
      </w:r>
      <w:r w:rsidR="00E57CD9">
        <w:t>G</w:t>
      </w:r>
      <w:r w:rsidR="00E57CD9">
        <w:t>e</w:t>
      </w:r>
      <w:r w:rsidR="00E57CD9">
        <w:t>setz zum Schutz vor Manipulationen an digitalen Grun</w:t>
      </w:r>
      <w:r w:rsidR="00E57CD9">
        <w:t>d</w:t>
      </w:r>
      <w:r>
        <w:t>aufzeichnungen“ (</w:t>
      </w:r>
      <w:r w:rsidR="00C44B99">
        <w:t>Kassengesetz</w:t>
      </w:r>
      <w:r w:rsidR="00E57CD9">
        <w:t>), die Kassensich</w:t>
      </w:r>
      <w:r w:rsidR="00E57CD9">
        <w:t>e</w:t>
      </w:r>
      <w:r w:rsidR="00E57CD9">
        <w:t>rungsverordnung (</w:t>
      </w:r>
      <w:proofErr w:type="spellStart"/>
      <w:r w:rsidR="00E57CD9">
        <w:t>KassenSichV</w:t>
      </w:r>
      <w:proofErr w:type="spellEnd"/>
      <w:r w:rsidR="00E57CD9">
        <w:t>) und die Möglichkeit der unangekündigten Kassennachschau sorgen für allg</w:t>
      </w:r>
      <w:r w:rsidR="00E57CD9">
        <w:t>e</w:t>
      </w:r>
      <w:r w:rsidR="00E57CD9">
        <w:t>meine Verunsicherung auf dem Markt.</w:t>
      </w:r>
    </w:p>
    <w:p w:rsidR="00E57CD9" w:rsidRDefault="00E57CD9" w:rsidP="00E57CD9">
      <w:pPr>
        <w:pStyle w:val="MIFlietext"/>
      </w:pPr>
      <w:r>
        <w:t>Nicht leichter machen es einem die Jahreszahlen:</w:t>
      </w:r>
    </w:p>
    <w:p w:rsidR="00E57CD9" w:rsidRDefault="009977DB" w:rsidP="009977DB">
      <w:pPr>
        <w:pStyle w:val="MIFlietext"/>
      </w:pPr>
      <w:r>
        <w:t>2010</w:t>
      </w:r>
      <w:r>
        <w:tab/>
        <w:t>2015</w:t>
      </w:r>
      <w:r>
        <w:tab/>
      </w:r>
      <w:r w:rsidR="00E57CD9">
        <w:t>2017</w:t>
      </w:r>
      <w:r w:rsidR="00E57CD9">
        <w:tab/>
        <w:t>2018</w:t>
      </w:r>
      <w:r w:rsidR="00E57CD9">
        <w:tab/>
        <w:t>2020</w:t>
      </w:r>
      <w:r w:rsidR="00E57CD9">
        <w:tab/>
        <w:t>2022</w:t>
      </w:r>
      <w:r w:rsidR="00E57CD9">
        <w:tab/>
        <w:t>2023</w:t>
      </w:r>
    </w:p>
    <w:p w:rsidR="00E57CD9" w:rsidRDefault="00E57CD9" w:rsidP="00E57CD9">
      <w:pPr>
        <w:pStyle w:val="MIFlietext"/>
      </w:pPr>
      <w:r>
        <w:t>Welche Zahl ist für Sie wichtig? Nun, das hängt ganz von Ihrer Kaufabsicht ab!</w:t>
      </w:r>
    </w:p>
    <w:p w:rsidR="007C22C2" w:rsidRDefault="007C22C2" w:rsidP="00E57CD9">
      <w:pPr>
        <w:pStyle w:val="MIFlietext"/>
      </w:pPr>
      <w:r>
        <w:t>Auf den nächsten beiden Seiten und nochmals verdic</w:t>
      </w:r>
      <w:r>
        <w:t>h</w:t>
      </w:r>
      <w:r>
        <w:t>tet in der Checkliste auf Seite 4 finden Sie Antworten und Handlungsempfehlungen in aller Kürze.</w:t>
      </w:r>
    </w:p>
    <w:p w:rsidR="00E57CD9" w:rsidRDefault="00E57CD9" w:rsidP="00035E98">
      <w:pPr>
        <w:pStyle w:val="MIberschrift1"/>
      </w:pPr>
      <w:bookmarkStart w:id="1" w:name="_Toc5962179"/>
      <w:r>
        <w:lastRenderedPageBreak/>
        <w:t>Ziel</w:t>
      </w:r>
      <w:bookmarkEnd w:id="1"/>
    </w:p>
    <w:p w:rsidR="00E57CD9" w:rsidRDefault="00DD5609" w:rsidP="00E57CD9">
      <w:pPr>
        <w:pStyle w:val="MIFlietext"/>
      </w:pPr>
      <w:r>
        <w:t>Diese</w:t>
      </w:r>
      <w:r w:rsidR="00E57CD9">
        <w:t xml:space="preserve"> </w:t>
      </w:r>
      <w:r>
        <w:t>Information</w:t>
      </w:r>
      <w:r w:rsidR="00E57CD9">
        <w:t xml:space="preserve"> </w:t>
      </w:r>
      <w:r w:rsidR="00D11F07">
        <w:t>bietet Ihnen eine strukturierte</w:t>
      </w:r>
      <w:r w:rsidR="00E57CD9">
        <w:t xml:space="preserve"> Übe</w:t>
      </w:r>
      <w:r w:rsidR="00E57CD9">
        <w:t>r</w:t>
      </w:r>
      <w:r w:rsidR="00D11F07">
        <w:t>sicht</w:t>
      </w:r>
      <w:r w:rsidR="00E57CD9">
        <w:t xml:space="preserve"> und hilft Ihnen bei Fragen, wenn Sie</w:t>
      </w:r>
    </w:p>
    <w:p w:rsidR="00E57CD9" w:rsidRDefault="00E57CD9" w:rsidP="00035E98">
      <w:pPr>
        <w:pStyle w:val="MIListe"/>
      </w:pPr>
      <w:r>
        <w:t>gerade eine Kasse gekauft haben, die die aktuellen Anforderungen abdeckt, und beabsichtigen, diese auch nach 2019 einzusetzen</w:t>
      </w:r>
      <w:r w:rsidR="002D5C88">
        <w:t>,</w:t>
      </w:r>
      <w:r>
        <w:t xml:space="preserve"> oder</w:t>
      </w:r>
    </w:p>
    <w:p w:rsidR="00E57CD9" w:rsidRDefault="00E57CD9" w:rsidP="00035E98">
      <w:pPr>
        <w:pStyle w:val="MIListe"/>
      </w:pPr>
      <w:r>
        <w:t>in der nahen Zukunft eine Kasse kaufen und diese auch nach 2019 verwenden möchten.</w:t>
      </w:r>
    </w:p>
    <w:p w:rsidR="00E57CD9" w:rsidRDefault="00E57CD9" w:rsidP="00E57CD9">
      <w:pPr>
        <w:pStyle w:val="MIFlietext"/>
      </w:pPr>
      <w:r>
        <w:t>So vermeiden Sie Ärger bei der nächsten Betriebspr</w:t>
      </w:r>
      <w:r>
        <w:t>ü</w:t>
      </w:r>
      <w:r>
        <w:t>fung, denn alle möglichen technischen Fallstricke haben Sie mit der Checkliste unter Punkt 5 im Auge und kö</w:t>
      </w:r>
      <w:r>
        <w:t>n</w:t>
      </w:r>
      <w:r>
        <w:t xml:space="preserve">nen </w:t>
      </w:r>
      <w:r w:rsidR="00861405">
        <w:t>diese somit</w:t>
      </w:r>
      <w:r>
        <w:t xml:space="preserve"> souverän umgehen.</w:t>
      </w:r>
    </w:p>
    <w:p w:rsidR="00E57CD9" w:rsidRDefault="00E57CD9" w:rsidP="00035E98">
      <w:pPr>
        <w:pStyle w:val="MIberschrift1"/>
      </w:pPr>
      <w:bookmarkStart w:id="2" w:name="_Toc5962180"/>
      <w:r>
        <w:t>Alle Regelungen und Zeiträume im Überblick</w:t>
      </w:r>
      <w:bookmarkEnd w:id="2"/>
    </w:p>
    <w:p w:rsidR="00E57CD9" w:rsidRDefault="00035E98" w:rsidP="00035E98">
      <w:pPr>
        <w:pStyle w:val="MIberschrift2nach1"/>
      </w:pPr>
      <w:r>
        <w:t xml:space="preserve">Neue Kassenrichtlinie </w:t>
      </w:r>
      <w:r w:rsidR="00E57CD9">
        <w:t>(seit 2010/2017)</w:t>
      </w:r>
    </w:p>
    <w:p w:rsidR="00E57CD9" w:rsidRDefault="00E57CD9" w:rsidP="00E57CD9">
      <w:pPr>
        <w:pStyle w:val="MIFlietext"/>
      </w:pPr>
      <w:r>
        <w:t xml:space="preserve">Die neue Kassenrichtlinie wurde vom </w:t>
      </w:r>
      <w:r w:rsidR="001E77CC">
        <w:t>Bundesfinanzm</w:t>
      </w:r>
      <w:r w:rsidR="001E77CC">
        <w:t>i</w:t>
      </w:r>
      <w:r w:rsidR="001E77CC">
        <w:t>nisterium</w:t>
      </w:r>
      <w:r>
        <w:t xml:space="preserve"> am 26.11.2010 veröffentlicht. Sie heißt da</w:t>
      </w:r>
      <w:r w:rsidR="00281373">
        <w:t>her auch „</w:t>
      </w:r>
      <w:r>
        <w:t>Kassen</w:t>
      </w:r>
      <w:r w:rsidR="00281373">
        <w:t>richtlinie 2010“</w:t>
      </w:r>
      <w:r>
        <w:t xml:space="preserve"> und regelt die Anforderu</w:t>
      </w:r>
      <w:r>
        <w:t>n</w:t>
      </w:r>
      <w:r>
        <w:t>gen an moderne Kassensysteme (elektronische Regis</w:t>
      </w:r>
      <w:r w:rsidR="0031511B">
        <w:t>-</w:t>
      </w:r>
      <w:proofErr w:type="spellStart"/>
      <w:r>
        <w:t>trierkassen</w:t>
      </w:r>
      <w:proofErr w:type="spellEnd"/>
      <w:r>
        <w:t xml:space="preserve">, proprietäre Kassensysteme, </w:t>
      </w:r>
      <w:proofErr w:type="spellStart"/>
      <w:r>
        <w:t>PC-Kassen</w:t>
      </w:r>
      <w:r w:rsidR="005554EA">
        <w:softHyphen/>
      </w:r>
      <w:r>
        <w:t>systeme</w:t>
      </w:r>
      <w:proofErr w:type="spellEnd"/>
      <w:r>
        <w:t>), die im Zeitraum vom 26.11.2010 bis zum 31.12.2019 ange</w:t>
      </w:r>
      <w:r w:rsidR="00EC4776">
        <w:t>schafft wo</w:t>
      </w:r>
      <w:r>
        <w:t xml:space="preserve">rden </w:t>
      </w:r>
      <w:r w:rsidR="00EC4776">
        <w:t xml:space="preserve">sind </w:t>
      </w:r>
      <w:r>
        <w:t xml:space="preserve">bzw. </w:t>
      </w:r>
      <w:r w:rsidR="00EC4776">
        <w:t xml:space="preserve">noch </w:t>
      </w:r>
      <w:r>
        <w:t>werden und nicht aufrüstbar im Sinne des Kassengesetzes sind (vgl. Punkt 3.2). Kassen, die diese Anforderungen erfü</w:t>
      </w:r>
      <w:r>
        <w:t>l</w:t>
      </w:r>
      <w:r>
        <w:t>len, dürfen letztmalig bis zum 31.12.2022 eingesetzt werden (vgl. Punkt 3.3).</w:t>
      </w:r>
    </w:p>
    <w:p w:rsidR="00E57CD9" w:rsidRDefault="00E57CD9" w:rsidP="00E57CD9">
      <w:pPr>
        <w:pStyle w:val="MIFlietext"/>
      </w:pPr>
      <w:r>
        <w:t>Die Anforderungen lauten in aller Kürze:</w:t>
      </w:r>
    </w:p>
    <w:p w:rsidR="00E57CD9" w:rsidRDefault="00E57CD9" w:rsidP="00035E98">
      <w:pPr>
        <w:pStyle w:val="MIListe"/>
      </w:pPr>
      <w:r>
        <w:t>Buchungen und Aufzeichnungen müssen einzeln, vollständig, richtig, zeitgerecht und geordnet vorg</w:t>
      </w:r>
      <w:r>
        <w:t>e</w:t>
      </w:r>
      <w:r>
        <w:t>nommen werden.</w:t>
      </w:r>
    </w:p>
    <w:p w:rsidR="00E57CD9" w:rsidRDefault="00E57CD9" w:rsidP="00035E98">
      <w:pPr>
        <w:pStyle w:val="MIListe"/>
      </w:pPr>
      <w:r>
        <w:t>Diese Daten sind unveränderlich abzulegen (z.B. auf einer internen Festplatte, einer SD-Karte oder einem sonstigen Speichermedium).</w:t>
      </w:r>
    </w:p>
    <w:p w:rsidR="00E57CD9" w:rsidRDefault="00E57CD9" w:rsidP="00035E98">
      <w:pPr>
        <w:pStyle w:val="MIListe"/>
      </w:pPr>
      <w:r>
        <w:t>Jeder einzelne Geschäftsvorfall muss elektronisch aufgezeichnet werden und für die Dauer der geset</w:t>
      </w:r>
      <w:r>
        <w:t>z</w:t>
      </w:r>
      <w:r>
        <w:t>lichen Aufbewahrungspflicht (zehn Jahre) jederzeit wieder lesbar gemacht werden können.</w:t>
      </w:r>
    </w:p>
    <w:p w:rsidR="00E57CD9" w:rsidRDefault="00E57CD9" w:rsidP="00035E98">
      <w:pPr>
        <w:pStyle w:val="MIListe"/>
      </w:pPr>
      <w:r>
        <w:t>Die Kassensysteme müssen das Festschreibe- und Erfassungsdatum mit Uhrzeit sowohl aufzeichnen als auch wiedergeben können.</w:t>
      </w:r>
    </w:p>
    <w:p w:rsidR="00E57CD9" w:rsidRDefault="00E57CD9" w:rsidP="00035E98">
      <w:pPr>
        <w:pStyle w:val="MIListe"/>
      </w:pPr>
      <w:r>
        <w:t>Geschäftsvorfälle dürfen weder gelöscht noch nicht nac</w:t>
      </w:r>
      <w:r w:rsidR="00B67213">
        <w:t>hvollziehbar verändert werden („</w:t>
      </w:r>
      <w:r>
        <w:t>Beleg-, Grun</w:t>
      </w:r>
      <w:r>
        <w:t>d</w:t>
      </w:r>
      <w:r>
        <w:t>buch-</w:t>
      </w:r>
      <w:r w:rsidR="00B67213">
        <w:t xml:space="preserve"> und Journalfunktion“</w:t>
      </w:r>
      <w:r>
        <w:t>).</w:t>
      </w:r>
    </w:p>
    <w:p w:rsidR="00E57CD9" w:rsidRDefault="00E57CD9" w:rsidP="00035E98">
      <w:pPr>
        <w:pStyle w:val="MIListe"/>
      </w:pPr>
      <w:r>
        <w:t>Die gespeicherten Aufzeichnungen sind bei einer d</w:t>
      </w:r>
      <w:r>
        <w:t>i</w:t>
      </w:r>
      <w:r>
        <w:t>gitalen Betriebsprüfung vorzulegen.</w:t>
      </w:r>
    </w:p>
    <w:p w:rsidR="00DD5609" w:rsidRDefault="00DD5609" w:rsidP="00E57CD9">
      <w:pPr>
        <w:pStyle w:val="MIFlietext"/>
      </w:pPr>
      <w:r>
        <w:t>Dokumentiert werden muss also: „</w:t>
      </w:r>
      <w:r w:rsidR="00E57CD9">
        <w:t>Wer hat wann was ge</w:t>
      </w:r>
      <w:r>
        <w:t>kauft und wie bezahlt?“ Diese Frage sollten Sie sich stets stellen, wenn Sie einschätzen oder überprüfen wo</w:t>
      </w:r>
      <w:r>
        <w:t>l</w:t>
      </w:r>
      <w:r>
        <w:t>len, ob Ihr Kassensystem konform eingesetzt wird.</w:t>
      </w:r>
    </w:p>
    <w:p w:rsidR="00E57CD9" w:rsidRPr="00035E98" w:rsidRDefault="00E57CD9" w:rsidP="00035E98">
      <w:pPr>
        <w:pStyle w:val="MIBeispiel-Hinweis"/>
        <w:rPr>
          <w:b/>
        </w:rPr>
      </w:pPr>
      <w:r w:rsidRPr="00035E98">
        <w:rPr>
          <w:b/>
        </w:rPr>
        <w:lastRenderedPageBreak/>
        <w:t>Hinweis</w:t>
      </w:r>
      <w:r w:rsidR="00035E98" w:rsidRPr="00035E98">
        <w:rPr>
          <w:b/>
        </w:rPr>
        <w:t>:</w:t>
      </w:r>
    </w:p>
    <w:p w:rsidR="00E57CD9" w:rsidRDefault="00E57CD9" w:rsidP="00035E98">
      <w:pPr>
        <w:pStyle w:val="MIBeispiel-Hinweis"/>
      </w:pPr>
      <w:r>
        <w:t>Durch die neue Kassenrichtlinie wurde die alte Ka</w:t>
      </w:r>
      <w:r>
        <w:t>s</w:t>
      </w:r>
      <w:r>
        <w:t>senrichtlinie vom 09.01.1996 mit einer Übergang</w:t>
      </w:r>
      <w:r>
        <w:t>s</w:t>
      </w:r>
      <w:r>
        <w:t>frist bis zum 31.12.2016 abgelöst. V</w:t>
      </w:r>
      <w:r w:rsidR="00003225">
        <w:t>erbindlich ist die neue Kassenri</w:t>
      </w:r>
      <w:r>
        <w:t xml:space="preserve">chtlinie also seit </w:t>
      </w:r>
      <w:r w:rsidR="00335122">
        <w:t xml:space="preserve">dem </w:t>
      </w:r>
      <w:r>
        <w:t>01.01.2017.</w:t>
      </w:r>
    </w:p>
    <w:p w:rsidR="00E57CD9" w:rsidRPr="00DD5609" w:rsidRDefault="00E57CD9" w:rsidP="002240F5">
      <w:pPr>
        <w:pStyle w:val="MIberschrift2"/>
      </w:pPr>
      <w:r w:rsidRPr="00DD5609">
        <w:t>Kassengesetz (seit 2018/ab 2020)</w:t>
      </w:r>
    </w:p>
    <w:p w:rsidR="00E57CD9" w:rsidRPr="00DD5609" w:rsidRDefault="00E57CD9" w:rsidP="002240F5">
      <w:pPr>
        <w:pStyle w:val="MIberschrift3"/>
        <w:tabs>
          <w:tab w:val="left" w:pos="454"/>
        </w:tabs>
        <w:ind w:left="454" w:hanging="454"/>
      </w:pPr>
      <w:r w:rsidRPr="00DD5609">
        <w:t>3.2.1</w:t>
      </w:r>
      <w:r w:rsidRPr="00DD5609">
        <w:tab/>
        <w:t>Kassennachschau (seit 2018)</w:t>
      </w:r>
    </w:p>
    <w:p w:rsidR="00E57CD9" w:rsidRDefault="00E57CD9" w:rsidP="00E57CD9">
      <w:pPr>
        <w:pStyle w:val="MIFlietext"/>
      </w:pPr>
      <w:r>
        <w:t>Durch das Kassengesetz von 2016 sind die Finanzb</w:t>
      </w:r>
      <w:r>
        <w:t>e</w:t>
      </w:r>
      <w:r>
        <w:t xml:space="preserve">hörden seit dem 01.01.2018 ermächtigt, </w:t>
      </w:r>
      <w:r w:rsidR="0049017A">
        <w:t xml:space="preserve">jederzeit </w:t>
      </w:r>
      <w:r>
        <w:t>una</w:t>
      </w:r>
      <w:r>
        <w:t>n</w:t>
      </w:r>
      <w:r>
        <w:t>gekündigt eine Kassennachschau vorzunehmen.</w:t>
      </w:r>
    </w:p>
    <w:p w:rsidR="00E57CD9" w:rsidRPr="00035E98" w:rsidRDefault="00E57CD9" w:rsidP="00035E98">
      <w:pPr>
        <w:pStyle w:val="MIBeispiel-Hinweis"/>
        <w:rPr>
          <w:b/>
        </w:rPr>
      </w:pPr>
      <w:r w:rsidRPr="00035E98">
        <w:rPr>
          <w:b/>
        </w:rPr>
        <w:t>Hinweis</w:t>
      </w:r>
      <w:r w:rsidR="00035E98">
        <w:rPr>
          <w:b/>
        </w:rPr>
        <w:t>:</w:t>
      </w:r>
    </w:p>
    <w:p w:rsidR="00E57CD9" w:rsidRDefault="00E57CD9" w:rsidP="00035E98">
      <w:pPr>
        <w:pStyle w:val="MIBeispiel-Hinweis"/>
      </w:pPr>
      <w:r>
        <w:t>Hier liegt bis zum 31.12.2019 noch der Fokus auf der Prüfung der Ordnungsmäßigkeit der Aufzeichnungen und Buchungen von Einnahmen und Ausgaben.</w:t>
      </w:r>
    </w:p>
    <w:p w:rsidR="00E57CD9" w:rsidRDefault="00E57CD9" w:rsidP="00035E98">
      <w:pPr>
        <w:pStyle w:val="MIBeispiel-Hinweis"/>
      </w:pPr>
      <w:r>
        <w:t xml:space="preserve">Ab dem 01.01.2020 wird </w:t>
      </w:r>
      <w:r w:rsidR="002239C8">
        <w:t>der Fokus dann verstärkt auf der</w:t>
      </w:r>
      <w:r>
        <w:t xml:space="preserve"> ordnungsgemäße</w:t>
      </w:r>
      <w:r w:rsidR="002239C8">
        <w:t>n</w:t>
      </w:r>
      <w:r>
        <w:t xml:space="preserve"> Verwendung der dann einzusetzenden Aufzeichnungssysteme inklusive gültiger Zertifizierung der technischen Sicherheitsei</w:t>
      </w:r>
      <w:r>
        <w:t>n</w:t>
      </w:r>
      <w:r>
        <w:t>richtung (TSE; vgl. Punkt 3.2.2) liegen.</w:t>
      </w:r>
    </w:p>
    <w:p w:rsidR="00E57CD9" w:rsidRPr="00DD5609" w:rsidRDefault="00E57CD9" w:rsidP="002240F5">
      <w:pPr>
        <w:pStyle w:val="MIberschrift3"/>
        <w:tabs>
          <w:tab w:val="left" w:pos="454"/>
        </w:tabs>
        <w:ind w:left="454" w:hanging="454"/>
      </w:pPr>
      <w:r w:rsidRPr="00DD5609">
        <w:t>3.2.2</w:t>
      </w:r>
      <w:r w:rsidRPr="00DD5609">
        <w:tab/>
        <w:t>Weitere Neuregelungen (ab 2020)</w:t>
      </w:r>
    </w:p>
    <w:p w:rsidR="00E57CD9" w:rsidRDefault="00E57CD9" w:rsidP="00E57CD9">
      <w:pPr>
        <w:pStyle w:val="MIFlietext"/>
      </w:pPr>
      <w:r>
        <w:t>Neben der Kassennachschau sieht das Kassengesetz vor alle</w:t>
      </w:r>
      <w:bookmarkStart w:id="3" w:name="_GoBack"/>
      <w:bookmarkEnd w:id="3"/>
      <w:r>
        <w:t>m Verschärfungen ab dem 01.01.2020 vor. Sinn und Zweck dieser neuen Sicherheitsauflagen ist, die nachträgliche Veränderung oder Manipulation von ste</w:t>
      </w:r>
      <w:r>
        <w:t>u</w:t>
      </w:r>
      <w:r>
        <w:t>erli</w:t>
      </w:r>
      <w:r w:rsidR="001212AB">
        <w:t>ch relevanten Kassenvorgängen („</w:t>
      </w:r>
      <w:r w:rsidR="00E2017A">
        <w:t>digitale</w:t>
      </w:r>
      <w:r>
        <w:t xml:space="preserve"> Grundau</w:t>
      </w:r>
      <w:r>
        <w:t>f</w:t>
      </w:r>
      <w:r w:rsidR="001212AB">
        <w:t>zeichnungen“</w:t>
      </w:r>
      <w:r>
        <w:t>) zu erschweren. Denn aus Sicht der F</w:t>
      </w:r>
      <w:r>
        <w:t>i</w:t>
      </w:r>
      <w:r>
        <w:t>nanzbehörden führt die vermehrt digitale Erfassung von Geschäftsvorfällen dazu, dass nachträgliche Manipulat</w:t>
      </w:r>
      <w:r>
        <w:t>i</w:t>
      </w:r>
      <w:r>
        <w:t xml:space="preserve">onen häufig erst viel später und </w:t>
      </w:r>
      <w:r w:rsidR="001212AB">
        <w:t xml:space="preserve">nur </w:t>
      </w:r>
      <w:r>
        <w:t>mit erheblichem Auf</w:t>
      </w:r>
      <w:r w:rsidR="00CC11F7">
        <w:softHyphen/>
      </w:r>
      <w:r>
        <w:t>wand festgestellt werden können.</w:t>
      </w:r>
    </w:p>
    <w:p w:rsidR="00E57CD9" w:rsidRPr="00035E98" w:rsidRDefault="00E57CD9" w:rsidP="00035E98">
      <w:pPr>
        <w:pStyle w:val="MIBeispiel-Hinweis"/>
        <w:rPr>
          <w:b/>
        </w:rPr>
      </w:pPr>
      <w:r w:rsidRPr="00035E98">
        <w:rPr>
          <w:b/>
        </w:rPr>
        <w:t>Hinweis</w:t>
      </w:r>
      <w:r w:rsidR="00035E98">
        <w:rPr>
          <w:b/>
        </w:rPr>
        <w:t>:</w:t>
      </w:r>
    </w:p>
    <w:p w:rsidR="00E57CD9" w:rsidRDefault="00E57CD9" w:rsidP="00035E98">
      <w:pPr>
        <w:pStyle w:val="MIBeispiel-Hinweis"/>
      </w:pPr>
      <w:r>
        <w:t>Außerdem wurden mit dem Kassengesetz von 2016 die bereits seit</w:t>
      </w:r>
      <w:r w:rsidR="00625D6A">
        <w:t xml:space="preserve"> dem</w:t>
      </w:r>
      <w:r>
        <w:t xml:space="preserve"> 01.01.2015 gültigen </w:t>
      </w:r>
      <w:proofErr w:type="spellStart"/>
      <w:r>
        <w:t>GoBD</w:t>
      </w:r>
      <w:proofErr w:type="spellEnd"/>
      <w:r>
        <w:t xml:space="preserve"> auch gesetzlich </w:t>
      </w:r>
      <w:r w:rsidR="00FB7B4F">
        <w:t>festgeschrieben</w:t>
      </w:r>
      <w:r>
        <w:t>.</w:t>
      </w:r>
    </w:p>
    <w:p w:rsidR="00E57CD9" w:rsidRDefault="00E57CD9" w:rsidP="00035E98">
      <w:pPr>
        <w:pStyle w:val="MIberschrift3"/>
      </w:pPr>
      <w:r>
        <w:t>TSE und deren Zertifizierung</w:t>
      </w:r>
    </w:p>
    <w:p w:rsidR="00E57CD9" w:rsidRDefault="00E57CD9" w:rsidP="00E57CD9">
      <w:pPr>
        <w:pStyle w:val="MIFlietext"/>
      </w:pPr>
      <w:r>
        <w:t>Um modern</w:t>
      </w:r>
      <w:r w:rsidR="002D5FB9">
        <w:t>en Manipulationsmethoden (z.B. „Zappern“</w:t>
      </w:r>
      <w:r>
        <w:t xml:space="preserve">) keine Chance mehr zu </w:t>
      </w:r>
      <w:r w:rsidR="009758A9">
        <w:t>lassen</w:t>
      </w:r>
      <w:r>
        <w:t xml:space="preserve">, muss ab dem 01.01.2020 eine zertifizierte TSE eingesetzt werden. </w:t>
      </w:r>
      <w:r w:rsidR="00DD5609">
        <w:t>Diese verhi</w:t>
      </w:r>
      <w:r w:rsidR="00DD5609">
        <w:t>n</w:t>
      </w:r>
      <w:r w:rsidR="00DD5609">
        <w:t>dert</w:t>
      </w:r>
      <w:r>
        <w:t xml:space="preserve">, </w:t>
      </w:r>
      <w:r w:rsidR="00DD5609">
        <w:t xml:space="preserve">dass </w:t>
      </w:r>
      <w:r>
        <w:t>ei</w:t>
      </w:r>
      <w:r w:rsidR="00DD5609">
        <w:t>ne „Schadsoftware“</w:t>
      </w:r>
      <w:r>
        <w:t xml:space="preserve"> im Kassensystem wir</w:t>
      </w:r>
      <w:r>
        <w:t>k</w:t>
      </w:r>
      <w:r>
        <w:t>sam installier</w:t>
      </w:r>
      <w:r w:rsidR="00DD5609">
        <w:t>t</w:t>
      </w:r>
      <w:r>
        <w:t xml:space="preserve"> und so die Umsätze manipulativ reduzie</w:t>
      </w:r>
      <w:r w:rsidR="00DD5609">
        <w:t>rt werden</w:t>
      </w:r>
      <w:r>
        <w:t>. Vereinfacht wird die TSE bei jedem Kassenvo</w:t>
      </w:r>
      <w:r>
        <w:t>r</w:t>
      </w:r>
      <w:r>
        <w:t xml:space="preserve">gang </w:t>
      </w:r>
      <w:r w:rsidR="00547747">
        <w:t>aktiviert</w:t>
      </w:r>
      <w:r>
        <w:t>, sichert die zugehörigen Daten und spe</w:t>
      </w:r>
      <w:r>
        <w:t>i</w:t>
      </w:r>
      <w:r>
        <w:t>chert diese gesicherten Daten in einem einheitlichen For</w:t>
      </w:r>
      <w:r w:rsidR="00F7578B">
        <w:t>mat ab. Das</w:t>
      </w:r>
      <w:r>
        <w:t xml:space="preserve"> Finanz</w:t>
      </w:r>
      <w:r w:rsidR="00F7578B">
        <w:t>amt</w:t>
      </w:r>
      <w:r>
        <w:t xml:space="preserve"> </w:t>
      </w:r>
      <w:r w:rsidR="00F7578B">
        <w:t>kann</w:t>
      </w:r>
      <w:r>
        <w:t xml:space="preserve"> dann die geschützten Daten auf Vollständigkeit und Seriosität prüfen.</w:t>
      </w:r>
    </w:p>
    <w:p w:rsidR="00E57CD9" w:rsidRPr="00DD5609" w:rsidRDefault="00E57CD9" w:rsidP="00035E98">
      <w:pPr>
        <w:pStyle w:val="MIBeispiel-Hinweis"/>
        <w:rPr>
          <w:b/>
        </w:rPr>
      </w:pPr>
      <w:r w:rsidRPr="00DD5609">
        <w:rPr>
          <w:b/>
        </w:rPr>
        <w:lastRenderedPageBreak/>
        <w:t>Hinweis</w:t>
      </w:r>
      <w:r w:rsidR="00DD5609">
        <w:rPr>
          <w:b/>
        </w:rPr>
        <w:t>:</w:t>
      </w:r>
    </w:p>
    <w:p w:rsidR="00E57CD9" w:rsidRDefault="00E57CD9" w:rsidP="00035E98">
      <w:pPr>
        <w:pStyle w:val="MIBeispiel-Hinweis"/>
      </w:pPr>
      <w:r>
        <w:t xml:space="preserve">Nicht nur </w:t>
      </w:r>
      <w:r w:rsidR="00376AEF" w:rsidRPr="00376AEF">
        <w:t>aufgrund der Kontrollen durch das Finan</w:t>
      </w:r>
      <w:r w:rsidR="00376AEF" w:rsidRPr="00376AEF">
        <w:t>z</w:t>
      </w:r>
      <w:r w:rsidR="00376AEF" w:rsidRPr="00376AEF">
        <w:t>amt</w:t>
      </w:r>
      <w:r>
        <w:t xml:space="preserve"> sollte eine regelmäßige Datensicherung und Prüfung der Vollständigkeit </w:t>
      </w:r>
      <w:r w:rsidR="008B7F1F">
        <w:t xml:space="preserve">der gesicherten Daten in Ihrem Unternehmen </w:t>
      </w:r>
      <w:r>
        <w:t>betrieblicher Standard sein!</w:t>
      </w:r>
    </w:p>
    <w:p w:rsidR="00E57CD9" w:rsidRDefault="00E57CD9" w:rsidP="00035E98">
      <w:pPr>
        <w:pStyle w:val="MIBeispiel-Hinweis"/>
      </w:pPr>
      <w:r>
        <w:t>Die Zertifizierung beschränkt sich auf die TSE und umfasst nicht die Kasse selbst oder die eingesetzte Kassensoftware.</w:t>
      </w:r>
    </w:p>
    <w:p w:rsidR="00E57CD9" w:rsidRDefault="00E57CD9" w:rsidP="00035E98">
      <w:pPr>
        <w:pStyle w:val="MIBeispiel-Hinweis"/>
      </w:pPr>
      <w:r>
        <w:t>Es werden drei Arten von aufze</w:t>
      </w:r>
      <w:r w:rsidR="00AB738B">
        <w:t>ichnungspflichtigen Vorgängen („</w:t>
      </w:r>
      <w:r>
        <w:t>steuerlich relevante Grundaufzeichnu</w:t>
      </w:r>
      <w:r>
        <w:t>n</w:t>
      </w:r>
      <w:r w:rsidR="00AB738B">
        <w:t>gen“</w:t>
      </w:r>
      <w:r>
        <w:t>) unterschieden:</w:t>
      </w:r>
    </w:p>
    <w:p w:rsidR="00E57CD9" w:rsidRDefault="00E57CD9" w:rsidP="00DD5609">
      <w:pPr>
        <w:pStyle w:val="MIBeispiel-HinweisListe"/>
      </w:pPr>
      <w:r>
        <w:t>Geschäftsvorfälle sind alle rechtlichen und wir</w:t>
      </w:r>
      <w:r>
        <w:t>t</w:t>
      </w:r>
      <w:r>
        <w:t>schaftlichen Vorgänge, die sich auf die Gewinn- und Verlustrechnung des Unternehmens auswi</w:t>
      </w:r>
      <w:r>
        <w:t>r</w:t>
      </w:r>
      <w:r>
        <w:t>ken, etwa Einnahmen und Ausgaben, die En</w:t>
      </w:r>
      <w:r>
        <w:t>t</w:t>
      </w:r>
      <w:r>
        <w:t>nahme von Waren oder Dienstleistungen sowie Warenrückgaben, Stornos oder Innenumsätze, aber auch Preisänderungen.</w:t>
      </w:r>
    </w:p>
    <w:p w:rsidR="00E57CD9" w:rsidRDefault="00E57CD9" w:rsidP="00DD5609">
      <w:pPr>
        <w:pStyle w:val="MIBeispiel-HinweisListe"/>
      </w:pPr>
      <w:r>
        <w:t>Technische Vorgänge sind solche, die konfigur</w:t>
      </w:r>
      <w:r>
        <w:t>a</w:t>
      </w:r>
      <w:r>
        <w:t>tionsbedingt anfallen können (z.B. das Setzen der Uhrzeit).</w:t>
      </w:r>
    </w:p>
    <w:p w:rsidR="00E57CD9" w:rsidRDefault="00E57CD9" w:rsidP="00DD5609">
      <w:pPr>
        <w:pStyle w:val="MIBeispiel-HinweisListe"/>
      </w:pPr>
      <w:r>
        <w:t>Andere Vorgänge sind beispielsweise Training</w:t>
      </w:r>
      <w:r>
        <w:t>s</w:t>
      </w:r>
      <w:r>
        <w:t>buchungen für Übungszwecke.</w:t>
      </w:r>
    </w:p>
    <w:p w:rsidR="00E57CD9" w:rsidRDefault="00E57CD9" w:rsidP="00035E98">
      <w:pPr>
        <w:pStyle w:val="MIberschrift3"/>
      </w:pPr>
      <w:r>
        <w:t>Meldepflicht</w:t>
      </w:r>
    </w:p>
    <w:p w:rsidR="00E57CD9" w:rsidRDefault="00E57CD9" w:rsidP="00E57CD9">
      <w:pPr>
        <w:pStyle w:val="MIFlietext"/>
      </w:pPr>
      <w:r>
        <w:t>Ab dem 01.01.2020 muss dem zuständigen Finanzamt außerdem die Art und Anzahl der im Unternehmen ei</w:t>
      </w:r>
      <w:r>
        <w:t>n</w:t>
      </w:r>
      <w:r>
        <w:t>gesetzten Aufzeichnungssysteme mitgeteilt werden. B</w:t>
      </w:r>
      <w:r>
        <w:t>e</w:t>
      </w:r>
      <w:r>
        <w:t>ginn und Ende des Einsatzes im Unternehmen sind ebenso mitzuteilen wie die verwendete TSE. Erstmalig erfolgen muss diese Mitteilung bis zum 31.01.2020. Bei Änderungen wie Außerbetriebnahme oder Neuanscha</w:t>
      </w:r>
      <w:r>
        <w:t>f</w:t>
      </w:r>
      <w:r>
        <w:t>fung ist dies innerhalb einer Monatsfrist mitzuteilen.</w:t>
      </w:r>
    </w:p>
    <w:p w:rsidR="00E57CD9" w:rsidRDefault="00E57CD9" w:rsidP="00035E98">
      <w:pPr>
        <w:pStyle w:val="MIberschrift3"/>
      </w:pPr>
      <w:r>
        <w:t>Belegausgabepflicht</w:t>
      </w:r>
    </w:p>
    <w:p w:rsidR="00E57CD9" w:rsidRDefault="00E57CD9" w:rsidP="00E57CD9">
      <w:pPr>
        <w:pStyle w:val="MIFlietext"/>
      </w:pPr>
      <w:r>
        <w:t>Zusätzlich besteht bei Einsatz eines elektronischen Au</w:t>
      </w:r>
      <w:r>
        <w:t>f</w:t>
      </w:r>
      <w:r>
        <w:t>zeichnungssystems ab dem 01.01.2020 die Belegau</w:t>
      </w:r>
      <w:r>
        <w:t>s</w:t>
      </w:r>
      <w:r>
        <w:t>gabepflicht an den am Geschäftsvorfall (z.B. Verkauf) beteiligten Kunden bzw. Käufer. Der Beleg ist elektr</w:t>
      </w:r>
      <w:r>
        <w:t>o</w:t>
      </w:r>
      <w:r>
        <w:t xml:space="preserve">nisch oder in Papierform zur Verfügung zu stellen. Eine Pflicht zur Mitnahme des Belegs </w:t>
      </w:r>
      <w:r w:rsidR="0051660B">
        <w:t>vonseiten</w:t>
      </w:r>
      <w:r w:rsidR="008B7F1F">
        <w:t xml:space="preserve"> des Kun</w:t>
      </w:r>
      <w:r w:rsidR="0051660B">
        <w:t>den</w:t>
      </w:r>
      <w:r w:rsidR="008B7F1F">
        <w:t xml:space="preserve"> bzw. Käufers </w:t>
      </w:r>
      <w:r>
        <w:t>besteht nicht.</w:t>
      </w:r>
    </w:p>
    <w:p w:rsidR="00E57CD9" w:rsidRPr="00035E98" w:rsidRDefault="00E57CD9" w:rsidP="00035E98">
      <w:pPr>
        <w:pStyle w:val="MIBeispiel-Hinweis"/>
        <w:rPr>
          <w:b/>
        </w:rPr>
      </w:pPr>
      <w:r w:rsidRPr="00035E98">
        <w:rPr>
          <w:b/>
        </w:rPr>
        <w:t>Hinweis</w:t>
      </w:r>
      <w:r w:rsidR="00035E98">
        <w:rPr>
          <w:b/>
        </w:rPr>
        <w:t>:</w:t>
      </w:r>
    </w:p>
    <w:p w:rsidR="00E57CD9" w:rsidRDefault="00E57CD9" w:rsidP="00035E98">
      <w:pPr>
        <w:pStyle w:val="MIBeispiel-Hinweis"/>
      </w:pPr>
      <w:r>
        <w:t>Aus Gründen der Zumutbarkeit und Praktikabilität kann ein Antrag auf Befreiung von der Belegausg</w:t>
      </w:r>
      <w:r>
        <w:t>a</w:t>
      </w:r>
      <w:r>
        <w:t>bepflicht gestellt werden.</w:t>
      </w:r>
    </w:p>
    <w:p w:rsidR="00E57CD9" w:rsidRDefault="00E57CD9" w:rsidP="00035E98">
      <w:pPr>
        <w:pStyle w:val="MIBeispiel-Hinweis"/>
      </w:pPr>
      <w:r>
        <w:t>Zuwiderhandlungen gegen die genannten Regelu</w:t>
      </w:r>
      <w:r>
        <w:t>n</w:t>
      </w:r>
      <w:r>
        <w:t xml:space="preserve">gen </w:t>
      </w:r>
      <w:r w:rsidR="008B7F1F">
        <w:t>zur TSE</w:t>
      </w:r>
      <w:r w:rsidR="009454EF">
        <w:t>, deren Zertifizierung sowie gegen die</w:t>
      </w:r>
      <w:r w:rsidR="008B7F1F">
        <w:t xml:space="preserve"> Melde- und Belegausgabepflicht </w:t>
      </w:r>
      <w:r w:rsidR="00846BDF" w:rsidRPr="00846BDF">
        <w:t>können empfindl</w:t>
      </w:r>
      <w:r w:rsidR="00846BDF" w:rsidRPr="00846BDF">
        <w:t>i</w:t>
      </w:r>
      <w:r w:rsidR="00846BDF" w:rsidRPr="00846BDF">
        <w:t xml:space="preserve">che </w:t>
      </w:r>
      <w:r w:rsidR="00846BDF">
        <w:t>Sanktionen</w:t>
      </w:r>
      <w:r w:rsidR="00846BDF" w:rsidRPr="00846BDF">
        <w:t xml:space="preserve"> zur Folge haben</w:t>
      </w:r>
      <w:r>
        <w:t>.</w:t>
      </w:r>
    </w:p>
    <w:p w:rsidR="00E57CD9" w:rsidRPr="00035E98" w:rsidRDefault="00E57CD9" w:rsidP="00035E98">
      <w:pPr>
        <w:pStyle w:val="MIBeispiel-Hinweis"/>
        <w:rPr>
          <w:b/>
        </w:rPr>
      </w:pPr>
      <w:r w:rsidRPr="00035E98">
        <w:rPr>
          <w:b/>
        </w:rPr>
        <w:t>Beispiel</w:t>
      </w:r>
      <w:r w:rsidR="00035E98">
        <w:rPr>
          <w:b/>
        </w:rPr>
        <w:t>:</w:t>
      </w:r>
    </w:p>
    <w:p w:rsidR="00E57CD9" w:rsidRDefault="00E57CD9" w:rsidP="00035E98">
      <w:pPr>
        <w:pStyle w:val="MIBeispiel-Hinweis"/>
      </w:pPr>
      <w:r>
        <w:t>Im Februar 2020 verwendet ein Unternehmer eine nicht ordnungsgemäße Kasse in seiner Filiale. Bei einer Kas</w:t>
      </w:r>
      <w:r w:rsidR="0015562C">
        <w:t>sen</w:t>
      </w:r>
      <w:r>
        <w:t>nachschau wird dies beobachtet, d</w:t>
      </w:r>
      <w:r>
        <w:t>o</w:t>
      </w:r>
      <w:r>
        <w:t>kumentiert und beanstandet. Das Finanzamt hat nun die Möglichkeit, eine Geldbuße in Höhe von bis zu 25.000 € festzusetzen.</w:t>
      </w:r>
    </w:p>
    <w:p w:rsidR="00E57CD9" w:rsidRDefault="00E57CD9" w:rsidP="00035E98">
      <w:pPr>
        <w:pStyle w:val="MIberschrift2"/>
      </w:pPr>
      <w:r>
        <w:t>Die Übergangsregelung</w:t>
      </w:r>
    </w:p>
    <w:p w:rsidR="00E57CD9" w:rsidRDefault="0015562C" w:rsidP="00E57CD9">
      <w:pPr>
        <w:pStyle w:val="MIFlietext"/>
      </w:pPr>
      <w:r>
        <w:t>E</w:t>
      </w:r>
      <w:r w:rsidR="00E57CD9">
        <w:t>lektronische Aufzeichnungssystem</w:t>
      </w:r>
      <w:r>
        <w:t>e, die</w:t>
      </w:r>
    </w:p>
    <w:p w:rsidR="00E57CD9" w:rsidRDefault="00E57CD9" w:rsidP="00035E98">
      <w:pPr>
        <w:pStyle w:val="MIListe"/>
      </w:pPr>
      <w:r>
        <w:t xml:space="preserve">im Zeitraum vom 26.11.2010 bis zum 31.12.2019 angeschafft </w:t>
      </w:r>
      <w:r w:rsidR="009856A3">
        <w:t>wo</w:t>
      </w:r>
      <w:r w:rsidR="0015562C">
        <w:t xml:space="preserve">rden </w:t>
      </w:r>
      <w:r w:rsidR="009856A3">
        <w:t xml:space="preserve">sind </w:t>
      </w:r>
      <w:r w:rsidR="0015562C">
        <w:t xml:space="preserve">bzw. werden </w:t>
      </w:r>
      <w:r>
        <w:t>und</w:t>
      </w:r>
    </w:p>
    <w:p w:rsidR="00E57CD9" w:rsidRDefault="00E57CD9" w:rsidP="00035E98">
      <w:pPr>
        <w:pStyle w:val="MIListe"/>
      </w:pPr>
      <w:r>
        <w:t>die neue Kassenrichtlinie</w:t>
      </w:r>
      <w:r w:rsidR="0015562C">
        <w:t xml:space="preserve"> erfüllen</w:t>
      </w:r>
      <w:r>
        <w:t>,</w:t>
      </w:r>
    </w:p>
    <w:p w:rsidR="00E57CD9" w:rsidRDefault="00E57CD9" w:rsidP="00035E98">
      <w:pPr>
        <w:pStyle w:val="MIListe"/>
      </w:pPr>
      <w:r>
        <w:t xml:space="preserve">nicht </w:t>
      </w:r>
      <w:r w:rsidR="0015562C">
        <w:t xml:space="preserve">aber </w:t>
      </w:r>
      <w:r w:rsidR="003C0D77">
        <w:t>die Möglichkeit zu</w:t>
      </w:r>
      <w:r>
        <w:t>r Aufrüstung mit einer zertifizierten TSE</w:t>
      </w:r>
      <w:r w:rsidR="00771355">
        <w:t xml:space="preserve"> haben</w:t>
      </w:r>
      <w:r>
        <w:t>,</w:t>
      </w:r>
    </w:p>
    <w:p w:rsidR="00E57CD9" w:rsidRDefault="00C71C2A" w:rsidP="00E57CD9">
      <w:pPr>
        <w:pStyle w:val="MIFlietext"/>
      </w:pPr>
      <w:r>
        <w:t>können</w:t>
      </w:r>
      <w:r w:rsidR="00E57CD9">
        <w:t xml:space="preserve"> </w:t>
      </w:r>
      <w:r w:rsidR="003C0D77">
        <w:t xml:space="preserve">noch </w:t>
      </w:r>
      <w:r w:rsidR="00E57CD9">
        <w:t>bis zum 31.12.2022 verwendet werden.</w:t>
      </w:r>
    </w:p>
    <w:p w:rsidR="00E57CD9" w:rsidRDefault="00E57CD9" w:rsidP="00E57CD9">
      <w:pPr>
        <w:pStyle w:val="MIFlietext"/>
      </w:pPr>
      <w:r>
        <w:t>Ab dem 01.01.2023 ist dann in jedem Fall eine neue, den technischen Voraussetzungen des Kassengesetzes (vgl. Punkt 3.2.2) entsprechende Kasse einzusetzen.</w:t>
      </w:r>
    </w:p>
    <w:p w:rsidR="00E57CD9" w:rsidRPr="00D86F24" w:rsidRDefault="00E57CD9" w:rsidP="00D86F24">
      <w:pPr>
        <w:pStyle w:val="MIBeispiel-Hinweis"/>
        <w:rPr>
          <w:b/>
        </w:rPr>
      </w:pPr>
      <w:r w:rsidRPr="00D86F24">
        <w:rPr>
          <w:b/>
        </w:rPr>
        <w:t>Hinweis</w:t>
      </w:r>
      <w:r w:rsidR="00D86F24">
        <w:rPr>
          <w:b/>
        </w:rPr>
        <w:t>:</w:t>
      </w:r>
    </w:p>
    <w:p w:rsidR="00E57CD9" w:rsidRDefault="00E57CD9" w:rsidP="00D86F24">
      <w:pPr>
        <w:pStyle w:val="MIBeispiel-Hinweis"/>
      </w:pPr>
      <w:r>
        <w:t>Viele Kassenanbieter werben mit der Aussage, dass bei aktuellen Kassenkäufen eine Aufrüst</w:t>
      </w:r>
      <w:r w:rsidR="00F62624">
        <w:t>barkeit mit einer zertifizierten</w:t>
      </w:r>
      <w:r>
        <w:t xml:space="preserve"> TSE gegeben ist. Lassen Sie sich diese Aussage schriftlich im Kaufvertrag fixieren!</w:t>
      </w:r>
    </w:p>
    <w:p w:rsidR="00E57CD9" w:rsidRDefault="00E57CD9" w:rsidP="00D86F24">
      <w:pPr>
        <w:pStyle w:val="MIBeispiel-Hinweis"/>
      </w:pPr>
      <w:r>
        <w:t>Ab dem Jahr 2020 ist es sogar verboten, elektron</w:t>
      </w:r>
      <w:r>
        <w:t>i</w:t>
      </w:r>
      <w:r>
        <w:t>sche Aufzeichnungssysteme gewerblich in den Ve</w:t>
      </w:r>
      <w:r>
        <w:t>r</w:t>
      </w:r>
      <w:r>
        <w:t>kauf zu bringen, die nicht mit einer TSE aufgerüstet werden können.</w:t>
      </w:r>
    </w:p>
    <w:p w:rsidR="00E57CD9" w:rsidRDefault="00E57CD9" w:rsidP="00CE78DD">
      <w:pPr>
        <w:pStyle w:val="MIberschrift1"/>
      </w:pPr>
      <w:bookmarkStart w:id="4" w:name="_Toc5962181"/>
      <w:r>
        <w:t>Anwendungsbereich</w:t>
      </w:r>
      <w:bookmarkEnd w:id="4"/>
    </w:p>
    <w:p w:rsidR="00E57CD9" w:rsidRDefault="00E57CD9" w:rsidP="00E57CD9">
      <w:pPr>
        <w:pStyle w:val="MIFlietext"/>
      </w:pPr>
      <w:r>
        <w:t>Die zuvor ausgeführten Regelungen und Fristen gelten für alle elektronischen Aufzeichnungssysteme. Als so</w:t>
      </w:r>
      <w:r>
        <w:t>l</w:t>
      </w:r>
      <w:r>
        <w:t xml:space="preserve">che gelten computergestützte Kassensysteme </w:t>
      </w:r>
      <w:r w:rsidR="001350B1">
        <w:t>und</w:t>
      </w:r>
      <w:r>
        <w:t xml:space="preserve"> elek</w:t>
      </w:r>
      <w:r>
        <w:t>t</w:t>
      </w:r>
      <w:r>
        <w:t>ronische Registrierkassen.</w:t>
      </w:r>
    </w:p>
    <w:p w:rsidR="00E57CD9" w:rsidRPr="00CE78DD" w:rsidRDefault="00E57CD9" w:rsidP="00CE78DD">
      <w:pPr>
        <w:pStyle w:val="MIBeispiel-Hinweis"/>
        <w:rPr>
          <w:b/>
        </w:rPr>
      </w:pPr>
      <w:r w:rsidRPr="00CE78DD">
        <w:rPr>
          <w:b/>
        </w:rPr>
        <w:t>Hinweis</w:t>
      </w:r>
      <w:r w:rsidR="00CE78DD">
        <w:rPr>
          <w:b/>
        </w:rPr>
        <w:t>:</w:t>
      </w:r>
    </w:p>
    <w:p w:rsidR="001F5C0D" w:rsidRDefault="00E57CD9" w:rsidP="00CE78DD">
      <w:pPr>
        <w:pStyle w:val="MIBeispiel-Hinweis"/>
      </w:pPr>
      <w:r>
        <w:t xml:space="preserve">Ausdrücklich nicht erfasst sind laut </w:t>
      </w:r>
      <w:proofErr w:type="spellStart"/>
      <w:r>
        <w:t>KassenSichV</w:t>
      </w:r>
      <w:proofErr w:type="spellEnd"/>
      <w:r>
        <w:t xml:space="preserve"> </w:t>
      </w:r>
      <w:r w:rsidR="00C71C2A">
        <w:t>Waren- und Dienstleistungsautomaten, Geld</w:t>
      </w:r>
      <w:r w:rsidR="00543B28">
        <w:t xml:space="preserve">- und </w:t>
      </w:r>
      <w:r>
        <w:t>Fahrscheinautomaten, Fahrscheindrucker, elektron</w:t>
      </w:r>
      <w:r>
        <w:t>i</w:t>
      </w:r>
      <w:r>
        <w:t xml:space="preserve">sche Buchhaltungsprogramme, Taxameter, </w:t>
      </w:r>
      <w:proofErr w:type="spellStart"/>
      <w:r>
        <w:t>Weg</w:t>
      </w:r>
      <w:r w:rsidR="00C71C2A">
        <w:softHyphen/>
      </w:r>
      <w:r>
        <w:t>streckenzähler</w:t>
      </w:r>
      <w:proofErr w:type="spellEnd"/>
      <w:r>
        <w:t xml:space="preserve"> </w:t>
      </w:r>
      <w:r w:rsidR="00C71C2A">
        <w:t>sowie</w:t>
      </w:r>
      <w:r>
        <w:t xml:space="preserve"> Geld- </w:t>
      </w:r>
      <w:r w:rsidR="00C71C2A">
        <w:t>und</w:t>
      </w:r>
      <w:r>
        <w:t xml:space="preserve"> Warenspielgeräte.</w:t>
      </w:r>
    </w:p>
    <w:p w:rsidR="00CE78DD" w:rsidRDefault="00CE78DD" w:rsidP="00CE78DD">
      <w:pPr>
        <w:pStyle w:val="MIberschrift1"/>
      </w:pPr>
      <w:bookmarkStart w:id="5" w:name="_Toc5962182"/>
      <w:r>
        <w:t>Die Checkliste</w:t>
      </w:r>
      <w:bookmarkEnd w:id="5"/>
    </w:p>
    <w:p w:rsidR="00CE78DD" w:rsidRDefault="0097535F" w:rsidP="00CE78DD">
      <w:r>
        <w:t>Mit</w:t>
      </w:r>
      <w:r w:rsidR="00ED0AEB">
        <w:t xml:space="preserve"> der folgenden Checkliste auf Seite</w:t>
      </w:r>
      <w:r w:rsidR="00ED0AEB" w:rsidRPr="00ED0AEB">
        <w:t xml:space="preserve"> 4 </w:t>
      </w:r>
      <w:r>
        <w:t>haben</w:t>
      </w:r>
      <w:r w:rsidR="00ED0AEB" w:rsidRPr="00ED0AEB">
        <w:t xml:space="preserve"> Sie die wich</w:t>
      </w:r>
      <w:r w:rsidR="00D62EB6">
        <w:t>tigsten Infor</w:t>
      </w:r>
      <w:r w:rsidR="00F71E48">
        <w:t>m</w:t>
      </w:r>
      <w:r w:rsidR="00D62EB6">
        <w:t>a</w:t>
      </w:r>
      <w:r w:rsidR="00F71E48">
        <w:t>tionen</w:t>
      </w:r>
      <w:r w:rsidR="00ED0AEB" w:rsidRPr="00ED0AEB">
        <w:t xml:space="preserve"> noch einmal auf einen Blick</w:t>
      </w:r>
      <w:r w:rsidR="00C71C2A">
        <w:t>.</w:t>
      </w:r>
    </w:p>
    <w:tbl>
      <w:tblPr>
        <w:tblW w:w="9622" w:type="dxa"/>
        <w:tblInd w:w="108" w:type="dxa"/>
        <w:tblBorders>
          <w:top w:val="single" w:sz="8" w:space="0" w:color="BED9EA"/>
          <w:left w:val="single" w:sz="8" w:space="0" w:color="BED9EA"/>
          <w:bottom w:val="single" w:sz="8" w:space="0" w:color="BED9EA"/>
          <w:right w:val="single" w:sz="8" w:space="0" w:color="BED9EA"/>
          <w:insideH w:val="single" w:sz="8" w:space="0" w:color="BED9EA"/>
          <w:insideV w:val="single" w:sz="8" w:space="0" w:color="BED9EA"/>
        </w:tblBorders>
        <w:tblLayout w:type="fixed"/>
        <w:tblLook w:val="04A0" w:firstRow="1" w:lastRow="0" w:firstColumn="1" w:lastColumn="0" w:noHBand="0" w:noVBand="1"/>
      </w:tblPr>
      <w:tblGrid>
        <w:gridCol w:w="8221"/>
        <w:gridCol w:w="700"/>
        <w:gridCol w:w="701"/>
      </w:tblGrid>
      <w:tr w:rsidR="00532723" w:rsidTr="00532723">
        <w:trPr>
          <w:cantSplit/>
        </w:trPr>
        <w:tc>
          <w:tcPr>
            <w:tcW w:w="8221" w:type="dxa"/>
            <w:tcBorders>
              <w:bottom w:val="single" w:sz="8" w:space="0" w:color="BED9EA"/>
            </w:tcBorders>
            <w:shd w:val="clear" w:color="auto" w:fill="BED9EA"/>
          </w:tcPr>
          <w:p w:rsidR="00532723" w:rsidRPr="00874B23" w:rsidRDefault="00532723" w:rsidP="00532723">
            <w:pPr>
              <w:pStyle w:val="MITabellegroberschrift"/>
              <w:framePr w:w="9748" w:h="10510" w:hRule="exact" w:vSpace="238" w:wrap="notBeside" w:hAnchor="page" w:x="1145" w:y="255"/>
            </w:pPr>
            <w:r w:rsidRPr="00874B23">
              <w:t>Checkliste für den sicheren Ka</w:t>
            </w:r>
            <w:r w:rsidRPr="00874B23">
              <w:t>s</w:t>
            </w:r>
            <w:r w:rsidRPr="00874B23">
              <w:t>senkauf</w:t>
            </w:r>
          </w:p>
        </w:tc>
        <w:tc>
          <w:tcPr>
            <w:tcW w:w="700" w:type="dxa"/>
            <w:tcBorders>
              <w:bottom w:val="single" w:sz="8" w:space="0" w:color="BED9EA"/>
            </w:tcBorders>
            <w:shd w:val="clear" w:color="auto" w:fill="BED9EA"/>
          </w:tcPr>
          <w:p w:rsidR="00532723" w:rsidRPr="00874B23" w:rsidRDefault="00532723" w:rsidP="00532723">
            <w:pPr>
              <w:pStyle w:val="MITabellegroberschrift"/>
              <w:framePr w:w="9748" w:h="10510" w:hRule="exact" w:vSpace="238" w:wrap="notBeside" w:hAnchor="page" w:x="1145" w:y="255"/>
            </w:pPr>
          </w:p>
        </w:tc>
        <w:tc>
          <w:tcPr>
            <w:tcW w:w="701" w:type="dxa"/>
            <w:tcBorders>
              <w:bottom w:val="single" w:sz="8" w:space="0" w:color="BED9EA"/>
            </w:tcBorders>
            <w:shd w:val="clear" w:color="auto" w:fill="BED9EA"/>
          </w:tcPr>
          <w:p w:rsidR="00532723" w:rsidRPr="00874B23" w:rsidRDefault="00532723" w:rsidP="00532723">
            <w:pPr>
              <w:pStyle w:val="MITabellegroberschrift"/>
              <w:framePr w:w="9748" w:h="10510" w:hRule="exact" w:vSpace="238" w:wrap="notBeside" w:hAnchor="page" w:x="1145" w:y="255"/>
            </w:pPr>
          </w:p>
        </w:tc>
      </w:tr>
      <w:tr w:rsidR="00874B23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Default="00822D08" w:rsidP="00532723">
            <w:pPr>
              <w:pStyle w:val="MITabellegroKopf"/>
              <w:framePr w:w="9748" w:h="10510" w:hRule="exact" w:wrap="notBeside" w:hAnchor="page" w:x="1145" w:y="255"/>
            </w:pPr>
            <w:r>
              <w:t>S</w:t>
            </w:r>
            <w:r w:rsidR="00874B23" w:rsidRPr="00874B23">
              <w:t>eit 2018:</w:t>
            </w:r>
          </w:p>
        </w:tc>
        <w:tc>
          <w:tcPr>
            <w:tcW w:w="700" w:type="dxa"/>
            <w:shd w:val="clear" w:color="auto" w:fill="auto"/>
          </w:tcPr>
          <w:p w:rsidR="00874B23" w:rsidRDefault="00874B23" w:rsidP="00532723">
            <w:pPr>
              <w:pStyle w:val="MITabellegroKopf"/>
              <w:framePr w:w="9748" w:h="10510" w:hRule="exact" w:wrap="notBeside" w:hAnchor="page" w:x="1145" w:y="255"/>
            </w:pPr>
            <w:r w:rsidRPr="00874B23">
              <w:t>Ja</w:t>
            </w:r>
          </w:p>
        </w:tc>
        <w:tc>
          <w:tcPr>
            <w:tcW w:w="701" w:type="dxa"/>
          </w:tcPr>
          <w:p w:rsidR="00874B23" w:rsidRPr="00876624" w:rsidRDefault="00874B23" w:rsidP="00532723">
            <w:pPr>
              <w:pStyle w:val="MITabellegroKopf"/>
              <w:framePr w:w="9748" w:h="10510" w:hRule="exact" w:wrap="notBeside" w:hAnchor="page" w:x="1145" w:y="255"/>
            </w:pPr>
            <w:r w:rsidRPr="00874B23">
              <w:t>Nein</w:t>
            </w:r>
          </w:p>
        </w:tc>
      </w:tr>
      <w:tr w:rsidR="00874B23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Default="00874B23" w:rsidP="00532723">
            <w:pPr>
              <w:pStyle w:val="MITabellegroText"/>
              <w:framePr w:w="9748" w:h="10510" w:hRule="exact" w:wrap="notBeside" w:hAnchor="page" w:x="1145" w:y="255"/>
            </w:pPr>
            <w:r>
              <w:t>Erfüllt die Kasse aktuell die Voraussetzungen der Kassenrichtlinie 2010?</w:t>
            </w:r>
          </w:p>
          <w:p w:rsidR="00874B23" w:rsidRDefault="00874B23" w:rsidP="00532723">
            <w:pPr>
              <w:pStyle w:val="MITabellegroText"/>
              <w:framePr w:w="9748" w:h="10510" w:hRule="exact" w:wrap="notBeside" w:hAnchor="page" w:x="1145" w:y="255"/>
            </w:pPr>
            <w:r>
              <w:t>(Geschäftsvorfälle [Journal-, Auswertungs-, Programmier- und Stammdatenänderungsdaten] we</w:t>
            </w:r>
            <w:r>
              <w:t>r</w:t>
            </w:r>
            <w:r>
              <w:t>den einzeln, vollständig, richtig, zeitgerecht und geordnet aufgezeichnet und über mindestens zehn Jahre archiviert?)</w:t>
            </w:r>
          </w:p>
        </w:tc>
        <w:tc>
          <w:tcPr>
            <w:tcW w:w="700" w:type="dxa"/>
            <w:shd w:val="clear" w:color="auto" w:fill="auto"/>
          </w:tcPr>
          <w:p w:rsidR="00874B23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876624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  <w:r w:rsidRPr="005D5C2A">
              <w:t>Ist die Kasse aufrüstbar mit einer technischen Sicherheitseinrichtung (TSE)?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876624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  <w:r w:rsidRPr="005D5C2A">
              <w:t>Gibt der Kassenhersteller eine schriftliche Garantie über die Aufrüstbarkeit mit einer TSE?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22D08" w:rsidP="00532723">
            <w:pPr>
              <w:pStyle w:val="MITabellegroKopf"/>
              <w:framePr w:w="9748" w:h="10510" w:hRule="exact" w:wrap="notBeside" w:hAnchor="page" w:x="1145" w:y="255"/>
            </w:pPr>
            <w:r>
              <w:t>Z</w:t>
            </w:r>
            <w:r w:rsidR="00874B23" w:rsidRPr="005D5C2A">
              <w:t>usätzlich ab 2020: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035E98" w:rsidP="00532723">
            <w:pPr>
              <w:pStyle w:val="MITabellegroKopf"/>
              <w:framePr w:w="9748" w:h="10510" w:hRule="exact" w:wrap="notBeside" w:hAnchor="page" w:x="1145" w:y="255"/>
            </w:pPr>
            <w:r>
              <w:t>Ja</w:t>
            </w:r>
          </w:p>
        </w:tc>
        <w:tc>
          <w:tcPr>
            <w:tcW w:w="701" w:type="dxa"/>
          </w:tcPr>
          <w:p w:rsidR="00874B23" w:rsidRPr="00A0779C" w:rsidRDefault="00035E98" w:rsidP="00532723">
            <w:pPr>
              <w:pStyle w:val="MITabellegroKopf"/>
              <w:framePr w:w="9748" w:h="10510" w:hRule="exact" w:wrap="notBeside" w:hAnchor="page" w:x="1145" w:y="255"/>
            </w:pPr>
            <w:r>
              <w:t>Nein</w:t>
            </w: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  <w:r>
              <w:t xml:space="preserve">Besteht für die TSE eine gültige Zertifizierung durch das </w:t>
            </w:r>
            <w:r w:rsidR="00822D08" w:rsidRPr="00822D08">
              <w:t>Bundesamt für Sicherheit in der Informa</w:t>
            </w:r>
            <w:r w:rsidR="00822D08">
              <w:softHyphen/>
            </w:r>
            <w:r w:rsidR="00F70976">
              <w:t>tionstechnik</w:t>
            </w:r>
            <w:r>
              <w:t>?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  <w:r>
              <w:t>Besteht ein Nachweis, dass der Schlüssel f</w:t>
            </w:r>
            <w:r w:rsidR="00F70976">
              <w:t>ür die Prüfwertberechnung und -</w:t>
            </w:r>
            <w:r>
              <w:t xml:space="preserve">verifikation nur im </w:t>
            </w:r>
            <w:r w:rsidR="008B583D">
              <w:br/>
            </w:r>
            <w:r>
              <w:t>Sicherheitsmodul vorhanden ist?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  <w:r w:rsidRPr="005D5C2A">
              <w:t>Hat das elektronische Aufzeichnungssystem eine Seriennummer?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  <w:r>
              <w:t>Erfolgt die Protokollierung der digitalen Grundaufzeichnungen mit eindeutiger, fortlaufender Tran</w:t>
            </w:r>
            <w:r>
              <w:t>s</w:t>
            </w:r>
            <w:r>
              <w:t xml:space="preserve">aktionsnummer mit Uhrzeit von Beginn und Ende, Art des Vorgangs nebst </w:t>
            </w:r>
            <w:proofErr w:type="spellStart"/>
            <w:r>
              <w:t>Zahlart</w:t>
            </w:r>
            <w:proofErr w:type="spellEnd"/>
            <w:r>
              <w:t xml:space="preserve">, ggf. Zeitpunkt des Abbruchs, </w:t>
            </w:r>
            <w:proofErr w:type="spellStart"/>
            <w:r>
              <w:t>Prüfwert</w:t>
            </w:r>
            <w:proofErr w:type="spellEnd"/>
            <w:r>
              <w:t>, Seriennummer des elektronischen Aufzeichnungssystems oder des Siche</w:t>
            </w:r>
            <w:r>
              <w:t>r</w:t>
            </w:r>
            <w:r>
              <w:t>heitsmoduls?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  <w:r w:rsidRPr="005D5C2A">
              <w:t xml:space="preserve">Erfolgt die Speicherung der Grundaufzeichnungen fortlaufend, verkettet, vollständig, unverändert und manipulationssicher? Erfolgt die Speicherung ausgelagert </w:t>
            </w:r>
            <w:r w:rsidR="00D92117">
              <w:t>aus dem elektronischen Auf</w:t>
            </w:r>
            <w:r>
              <w:t>zeic</w:t>
            </w:r>
            <w:r>
              <w:t>h</w:t>
            </w:r>
            <w:r>
              <w:t>nungssystem, so</w:t>
            </w:r>
            <w:r w:rsidRPr="005D5C2A">
              <w:t xml:space="preserve"> ist </w:t>
            </w:r>
            <w:r w:rsidR="00543B28">
              <w:t xml:space="preserve">dafür </w:t>
            </w:r>
            <w:r w:rsidRPr="005D5C2A">
              <w:t>Sorge zu tragen, dass die Verkettung erhalten bleibt!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  <w:r w:rsidRPr="005D5C2A">
              <w:t>Gibt es eine einheitliche digitale Schnittstelle mit Datensatzbeschreibung?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Default="00874B23" w:rsidP="00532723">
            <w:pPr>
              <w:pStyle w:val="MITabellegroText"/>
              <w:framePr w:w="9748" w:h="10510" w:hRule="exact" w:wrap="notBeside" w:hAnchor="page" w:x="1145" w:y="255"/>
            </w:pPr>
            <w:r>
              <w:t xml:space="preserve">Tragen die ausgegebenen Belege folgende </w:t>
            </w:r>
            <w:r w:rsidR="0081389E">
              <w:t>Pflicht</w:t>
            </w:r>
            <w:r>
              <w:t>angaben:</w:t>
            </w:r>
          </w:p>
          <w:p w:rsidR="00874B23" w:rsidRDefault="00874B23" w:rsidP="00532723">
            <w:pPr>
              <w:pStyle w:val="MITabellegroText"/>
              <w:framePr w:w="9748" w:h="10510" w:hRule="exact" w:wrap="notBeside" w:hAnchor="page" w:x="1145" w:y="255"/>
              <w:numPr>
                <w:ilvl w:val="0"/>
                <w:numId w:val="40"/>
              </w:numPr>
              <w:ind w:left="227" w:hanging="227"/>
            </w:pPr>
            <w:r>
              <w:t>Vollständiger Name und Anschrift des leistenden Unternehmens</w:t>
            </w:r>
          </w:p>
          <w:p w:rsidR="00874B23" w:rsidRDefault="00874B23" w:rsidP="00532723">
            <w:pPr>
              <w:pStyle w:val="MITabellegroText"/>
              <w:framePr w:w="9748" w:h="10510" w:hRule="exact" w:wrap="notBeside" w:hAnchor="page" w:x="1145" w:y="255"/>
              <w:numPr>
                <w:ilvl w:val="0"/>
                <w:numId w:val="40"/>
              </w:numPr>
              <w:ind w:left="227" w:hanging="227"/>
            </w:pPr>
            <w:r>
              <w:t>Datum und Uhrzeit von Vorg</w:t>
            </w:r>
            <w:r w:rsidR="00296297">
              <w:t>angsbeginn und -ende bzw. ggf. Vorgangs</w:t>
            </w:r>
            <w:r>
              <w:t>abbruch</w:t>
            </w:r>
          </w:p>
          <w:p w:rsidR="00874B23" w:rsidRDefault="00874B23" w:rsidP="00532723">
            <w:pPr>
              <w:pStyle w:val="MITabellegroText"/>
              <w:framePr w:w="9748" w:h="10510" w:hRule="exact" w:wrap="notBeside" w:hAnchor="page" w:x="1145" w:y="255"/>
              <w:numPr>
                <w:ilvl w:val="0"/>
                <w:numId w:val="40"/>
              </w:numPr>
              <w:ind w:left="227" w:hanging="227"/>
            </w:pPr>
            <w:r>
              <w:t>Menge und Art der gelieferten Gegenstände oder Umfang der sonstigen (Dienst-)Leistung</w:t>
            </w:r>
          </w:p>
          <w:p w:rsidR="00874B23" w:rsidRDefault="00874B23" w:rsidP="00532723">
            <w:pPr>
              <w:pStyle w:val="MITabellegroText"/>
              <w:framePr w:w="9748" w:h="10510" w:hRule="exact" w:wrap="notBeside" w:hAnchor="page" w:x="1145" w:y="255"/>
              <w:numPr>
                <w:ilvl w:val="0"/>
                <w:numId w:val="40"/>
              </w:numPr>
              <w:ind w:left="227" w:hanging="227"/>
            </w:pPr>
            <w:r>
              <w:t>Transaktionsnummer</w:t>
            </w:r>
          </w:p>
          <w:p w:rsidR="00874B23" w:rsidRDefault="00874B23" w:rsidP="00532723">
            <w:pPr>
              <w:pStyle w:val="MITabellegroText"/>
              <w:framePr w:w="9748" w:h="10510" w:hRule="exact" w:wrap="notBeside" w:hAnchor="page" w:x="1145" w:y="255"/>
              <w:numPr>
                <w:ilvl w:val="0"/>
                <w:numId w:val="40"/>
              </w:numPr>
              <w:ind w:left="227" w:hanging="227"/>
            </w:pPr>
            <w:r>
              <w:t>Entgelt und den darauf entfallenden Steuerbetrag für die Lieferung/sonstige Leistung sowie den Steuersatz</w:t>
            </w:r>
          </w:p>
          <w:p w:rsidR="00874B23" w:rsidRDefault="00874B23" w:rsidP="00532723">
            <w:pPr>
              <w:pStyle w:val="MITabellegroText"/>
              <w:framePr w:w="9748" w:h="10510" w:hRule="exact" w:wrap="notBeside" w:hAnchor="page" w:x="1145" w:y="255"/>
              <w:numPr>
                <w:ilvl w:val="0"/>
                <w:numId w:val="40"/>
              </w:numPr>
              <w:ind w:left="227" w:hanging="227"/>
            </w:pPr>
            <w:r>
              <w:t>Sofern eine Steuerbefreiung greift, einen Hinweis darauf</w:t>
            </w:r>
          </w:p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  <w:numPr>
                <w:ilvl w:val="0"/>
                <w:numId w:val="40"/>
              </w:numPr>
              <w:ind w:left="227" w:hanging="227"/>
            </w:pPr>
            <w:r>
              <w:t>Seriennummer des elektronischen Aufzeichnungssystems oder des Sicherheitsmoduls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  <w:r>
              <w:t>Ist der Beleg lesbar ohne maschinelle Unterstützung (kein QR-Code)?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  <w:r>
              <w:t>Wird der Beleg in Papierform oder (bei Zustimmung des Belegempfängers) elektronisch in eine</w:t>
            </w:r>
            <w:r w:rsidR="00035E98">
              <w:t xml:space="preserve">m standardisierten Datenformat </w:t>
            </w:r>
            <w:r>
              <w:t>ausgegeben?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035E98" w:rsidP="00532723">
            <w:pPr>
              <w:pStyle w:val="MITabellegroKopf"/>
              <w:framePr w:w="9748" w:h="10510" w:hRule="exact" w:wrap="notBeside" w:hAnchor="page" w:x="1145" w:y="255"/>
            </w:pPr>
            <w:r>
              <w:t>Weitere wichtige Punkte: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035E98" w:rsidP="00532723">
            <w:pPr>
              <w:pStyle w:val="MITabellegroKopf"/>
              <w:framePr w:w="9748" w:h="10510" w:hRule="exact" w:wrap="notBeside" w:hAnchor="page" w:x="1145" w:y="255"/>
            </w:pPr>
            <w:r>
              <w:t>Ja</w:t>
            </w:r>
          </w:p>
        </w:tc>
        <w:tc>
          <w:tcPr>
            <w:tcW w:w="701" w:type="dxa"/>
          </w:tcPr>
          <w:p w:rsidR="00874B23" w:rsidRPr="00A0779C" w:rsidRDefault="00035E98" w:rsidP="00532723">
            <w:pPr>
              <w:pStyle w:val="MITabellegroKopf"/>
              <w:framePr w:w="9748" w:h="10510" w:hRule="exact" w:wrap="notBeside" w:hAnchor="page" w:x="1145" w:y="255"/>
            </w:pPr>
            <w:r>
              <w:t>Nein</w:t>
            </w:r>
          </w:p>
        </w:tc>
      </w:tr>
      <w:tr w:rsidR="00874B23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874B23" w:rsidRPr="00A0779C" w:rsidRDefault="00035E98" w:rsidP="00532723">
            <w:pPr>
              <w:pStyle w:val="MITabellegroText"/>
              <w:framePr w:w="9748" w:h="10510" w:hRule="exact" w:wrap="notBeside" w:hAnchor="page" w:x="1145" w:y="255"/>
            </w:pPr>
            <w:r w:rsidRPr="005D5C2A">
              <w:t>Inbetriebnahme des Aufzeichnungssystems: Mitteilung an das Finanzamt innerhalb eines Monats nach Anschaffung erfolgt?</w:t>
            </w:r>
          </w:p>
        </w:tc>
        <w:tc>
          <w:tcPr>
            <w:tcW w:w="700" w:type="dxa"/>
            <w:shd w:val="clear" w:color="auto" w:fill="auto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874B23" w:rsidRPr="00A0779C" w:rsidRDefault="00874B23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035E98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035E98" w:rsidRPr="00A0779C" w:rsidRDefault="00035E98" w:rsidP="00532723">
            <w:pPr>
              <w:pStyle w:val="MITabellegroText"/>
              <w:framePr w:w="9748" w:h="10510" w:hRule="exact" w:wrap="notBeside" w:hAnchor="page" w:x="1145" w:y="255"/>
            </w:pPr>
            <w:r w:rsidRPr="005D5C2A">
              <w:t xml:space="preserve">Außerbetriebnahme des Aufzeichnungssystems: Deaktivierung </w:t>
            </w:r>
            <w:r w:rsidR="000D7C0E">
              <w:t>oder Löschung des Schlüsselpaar</w:t>
            </w:r>
            <w:r w:rsidRPr="005D5C2A">
              <w:t>s in der TSE erfolgt?</w:t>
            </w:r>
          </w:p>
        </w:tc>
        <w:tc>
          <w:tcPr>
            <w:tcW w:w="700" w:type="dxa"/>
            <w:shd w:val="clear" w:color="auto" w:fill="auto"/>
          </w:tcPr>
          <w:p w:rsidR="00035E98" w:rsidRPr="00A0779C" w:rsidRDefault="00035E98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035E98" w:rsidRPr="00A0779C" w:rsidRDefault="00035E98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  <w:tr w:rsidR="00035E98" w:rsidRPr="00A0779C" w:rsidTr="00532723">
        <w:trPr>
          <w:cantSplit/>
        </w:trPr>
        <w:tc>
          <w:tcPr>
            <w:tcW w:w="8221" w:type="dxa"/>
            <w:shd w:val="clear" w:color="auto" w:fill="auto"/>
          </w:tcPr>
          <w:p w:rsidR="00035E98" w:rsidRPr="005D5C2A" w:rsidRDefault="00035E98" w:rsidP="00532723">
            <w:pPr>
              <w:pStyle w:val="MITabellegroText"/>
              <w:framePr w:w="9748" w:h="10510" w:hRule="exact" w:wrap="notBeside" w:hAnchor="page" w:x="1145" w:y="255"/>
            </w:pPr>
            <w:r w:rsidRPr="00035E98">
              <w:t>Außerbetriebnahme des Aufzeichnungssystems: Mitteilung an das Finanzamt innerhalb eines M</w:t>
            </w:r>
            <w:r w:rsidRPr="00035E98">
              <w:t>o</w:t>
            </w:r>
            <w:r w:rsidRPr="00035E98">
              <w:t>nats nach Außerbetriebnahme erfolgt?</w:t>
            </w:r>
          </w:p>
        </w:tc>
        <w:tc>
          <w:tcPr>
            <w:tcW w:w="700" w:type="dxa"/>
            <w:shd w:val="clear" w:color="auto" w:fill="auto"/>
          </w:tcPr>
          <w:p w:rsidR="00035E98" w:rsidRPr="00A0779C" w:rsidRDefault="00035E98" w:rsidP="00532723">
            <w:pPr>
              <w:pStyle w:val="MITabellegroText"/>
              <w:framePr w:w="9748" w:h="10510" w:hRule="exact" w:wrap="notBeside" w:hAnchor="page" w:x="1145" w:y="255"/>
            </w:pPr>
          </w:p>
        </w:tc>
        <w:tc>
          <w:tcPr>
            <w:tcW w:w="701" w:type="dxa"/>
          </w:tcPr>
          <w:p w:rsidR="00035E98" w:rsidRPr="00A0779C" w:rsidRDefault="00035E98" w:rsidP="00532723">
            <w:pPr>
              <w:pStyle w:val="MITabellegroText"/>
              <w:framePr w:w="9748" w:h="10510" w:hRule="exact" w:wrap="notBeside" w:hAnchor="page" w:x="1145" w:y="255"/>
            </w:pPr>
          </w:p>
        </w:tc>
      </w:tr>
    </w:tbl>
    <w:p w:rsidR="0092361D" w:rsidRPr="00874B23" w:rsidRDefault="0092361D" w:rsidP="00532723">
      <w:pPr>
        <w:pStyle w:val="MITabellegroText"/>
        <w:framePr w:w="9748" w:h="10510" w:hRule="exact" w:wrap="notBeside" w:hAnchor="page" w:x="1145" w:y="255"/>
      </w:pPr>
    </w:p>
    <w:p w:rsidR="00835FE1" w:rsidRDefault="00A154C4" w:rsidP="00835FE1">
      <w:pPr>
        <w:pStyle w:val="MIFlietext"/>
      </w:pPr>
      <w:r w:rsidRPr="00A154C4">
        <w:t xml:space="preserve">Wie Ihnen die vorliegende Information veranschaulicht, </w:t>
      </w:r>
      <w:r w:rsidR="002D4F27">
        <w:t xml:space="preserve">ist aktuell sowie bis auf </w:t>
      </w:r>
      <w:r w:rsidR="00277DD4">
        <w:t>w</w:t>
      </w:r>
      <w:r>
        <w:t xml:space="preserve">eiteres beim Kauf eines </w:t>
      </w:r>
      <w:proofErr w:type="spellStart"/>
      <w:r>
        <w:t>Kas</w:t>
      </w:r>
      <w:r>
        <w:softHyphen/>
        <w:t>sensystems</w:t>
      </w:r>
      <w:proofErr w:type="spellEnd"/>
      <w:r>
        <w:t xml:space="preserve"> einiges zu beachten</w:t>
      </w:r>
      <w:r w:rsidRPr="00A154C4">
        <w:t xml:space="preserve">. Gerne stehen wir Ihnen beratend zur Seite, um mit Ihnen </w:t>
      </w:r>
      <w:r>
        <w:t>Ihre</w:t>
      </w:r>
      <w:r w:rsidRPr="00A154C4">
        <w:t xml:space="preserve"> </w:t>
      </w:r>
      <w:r>
        <w:t>Kaufen</w:t>
      </w:r>
      <w:r>
        <w:t>t</w:t>
      </w:r>
      <w:r>
        <w:t>scheidung</w:t>
      </w:r>
      <w:r w:rsidRPr="00A154C4">
        <w:t xml:space="preserve"> zu überprüfen.</w:t>
      </w:r>
    </w:p>
    <w:p w:rsidR="004C723D" w:rsidRDefault="009466E7" w:rsidP="00A766DD">
      <w:pPr>
        <w:pStyle w:val="MIRechtsstand"/>
        <w:framePr w:wrap="around"/>
      </w:pPr>
      <w:r>
        <w:t>Alle Informationen nach bestem Wissen, jedoch ohne Gewähr.</w:t>
      </w:r>
    </w:p>
    <w:p w:rsidR="004C723D" w:rsidRDefault="009466E7" w:rsidP="00A766DD">
      <w:pPr>
        <w:pStyle w:val="MIRechtsstand"/>
        <w:framePr w:wrap="around"/>
      </w:pPr>
      <w:r>
        <w:t xml:space="preserve">Diese Information ersetzt nicht die </w:t>
      </w:r>
      <w:r w:rsidRPr="00A766DD">
        <w:t>individuelle</w:t>
      </w:r>
      <w:r>
        <w:t xml:space="preserve"> Beratung!</w:t>
      </w:r>
    </w:p>
    <w:p w:rsidR="004C723D" w:rsidRDefault="009466E7" w:rsidP="00A766DD">
      <w:pPr>
        <w:pStyle w:val="MIRechtsstand"/>
        <w:framePr w:wrap="around"/>
      </w:pPr>
      <w:r>
        <w:t xml:space="preserve">Rechtsstand: </w:t>
      </w:r>
      <w:r w:rsidR="00E57CD9">
        <w:t>12</w:t>
      </w:r>
      <w:r>
        <w:t>.</w:t>
      </w:r>
      <w:r w:rsidR="00E57CD9">
        <w:t>04</w:t>
      </w:r>
      <w:r>
        <w:t>.</w:t>
      </w:r>
      <w:r w:rsidR="00E57CD9">
        <w:t>2019</w:t>
      </w:r>
    </w:p>
    <w:p w:rsidR="00F930DB" w:rsidRDefault="00A766DD" w:rsidP="00A766DD">
      <w:pPr>
        <w:pStyle w:val="MIMfG"/>
      </w:pPr>
      <w:r>
        <w:t>Mit freundlichen Grüßen</w:t>
      </w:r>
    </w:p>
    <w:p w:rsidR="009466E7" w:rsidRDefault="009466E7">
      <w:pPr>
        <w:pStyle w:val="MIFlietext"/>
      </w:pPr>
    </w:p>
    <w:sectPr w:rsidR="009466E7" w:rsidSect="00FF19F2">
      <w:type w:val="continuous"/>
      <w:pgSz w:w="11907" w:h="16840" w:code="9"/>
      <w:pgMar w:top="1361" w:right="1134" w:bottom="1134" w:left="1134" w:header="567" w:footer="567" w:gutter="0"/>
      <w:cols w:num="2"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FF" w:rsidRDefault="00F822FF">
      <w:r>
        <w:separator/>
      </w:r>
    </w:p>
    <w:p w:rsidR="00F822FF" w:rsidRDefault="00F822FF"/>
    <w:p w:rsidR="00F822FF" w:rsidRDefault="00F822FF"/>
    <w:p w:rsidR="00F822FF" w:rsidRDefault="00F822FF"/>
  </w:endnote>
  <w:endnote w:type="continuationSeparator" w:id="0">
    <w:p w:rsidR="00F822FF" w:rsidRDefault="00F822FF">
      <w:r>
        <w:continuationSeparator/>
      </w:r>
    </w:p>
    <w:p w:rsidR="00F822FF" w:rsidRDefault="00F822FF"/>
    <w:p w:rsidR="00F822FF" w:rsidRDefault="00F822FF"/>
    <w:p w:rsidR="00F822FF" w:rsidRDefault="00F822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F" w:rsidRDefault="00F822FF">
    <w:pPr>
      <w:framePr w:wrap="auto" w:vAnchor="text" w:hAnchor="margin" w:xAlign="outside" w:y="1"/>
    </w:pPr>
    <w:r>
      <w:fldChar w:fldCharType="begin"/>
    </w:r>
    <w:r>
      <w:instrText xml:space="preserve">PAGE                                   </w:instrText>
    </w:r>
    <w:r>
      <w:fldChar w:fldCharType="separate"/>
    </w:r>
    <w:r>
      <w:rPr>
        <w:noProof/>
      </w:rPr>
      <w:t>- 3 -</w:t>
    </w:r>
    <w:r>
      <w:fldChar w:fldCharType="end"/>
    </w:r>
  </w:p>
  <w:p w:rsidR="00F822FF" w:rsidRDefault="00F822FF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F" w:rsidRDefault="00F822FF">
    <w:pPr>
      <w:pStyle w:val="Fuzeile"/>
      <w:rPr>
        <w:szCs w:val="18"/>
      </w:rPr>
    </w:pPr>
    <w:r>
      <w:t xml:space="preserve">– </w:t>
    </w:r>
    <w:r>
      <w:fldChar w:fldCharType="begin"/>
    </w:r>
    <w:r>
      <w:instrText>PAGE   \* MERGEFORMAT</w:instrText>
    </w:r>
    <w:r>
      <w:fldChar w:fldCharType="separate"/>
    </w:r>
    <w:r w:rsidR="002240F5" w:rsidRPr="002240F5">
      <w:rPr>
        <w:noProof/>
        <w:szCs w:val="18"/>
      </w:rPr>
      <w:t>2</w:t>
    </w:r>
    <w:r>
      <w:rPr>
        <w:noProof/>
        <w:szCs w:val="18"/>
      </w:rPr>
      <w:fldChar w:fldCharType="end"/>
    </w:r>
    <w:r>
      <w:rPr>
        <w:noProof/>
        <w:szCs w:val="18"/>
      </w:rP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97" w:rsidRDefault="002662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FF" w:rsidRDefault="00F822FF">
      <w:r>
        <w:separator/>
      </w:r>
    </w:p>
    <w:p w:rsidR="00F822FF" w:rsidRDefault="00F822FF"/>
    <w:p w:rsidR="00F822FF" w:rsidRDefault="00F822FF"/>
    <w:p w:rsidR="00F822FF" w:rsidRDefault="00F822FF"/>
  </w:footnote>
  <w:footnote w:type="continuationSeparator" w:id="0">
    <w:p w:rsidR="00F822FF" w:rsidRDefault="00F822FF">
      <w:r>
        <w:continuationSeparator/>
      </w:r>
    </w:p>
    <w:p w:rsidR="00F822FF" w:rsidRDefault="00F822FF"/>
    <w:p w:rsidR="00F822FF" w:rsidRDefault="00F822FF"/>
    <w:p w:rsidR="00F822FF" w:rsidRDefault="00F822F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97" w:rsidRDefault="002662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2FF" w:rsidRPr="00724F34" w:rsidRDefault="00F822FF">
    <w:pPr>
      <w:pStyle w:val="Kopfzeile"/>
    </w:pPr>
    <w:r>
      <w:t xml:space="preserve">Mandanten-Information: </w:t>
    </w:r>
    <w:r w:rsidR="002240F5">
      <w:fldChar w:fldCharType="begin"/>
    </w:r>
    <w:r w:rsidR="002240F5">
      <w:instrText xml:space="preserve"> STYLEREF  MI_Titel \* MERGEFORMAT </w:instrText>
    </w:r>
    <w:r w:rsidR="002240F5">
      <w:fldChar w:fldCharType="separate"/>
    </w:r>
    <w:r w:rsidR="002240F5">
      <w:rPr>
        <w:noProof/>
      </w:rPr>
      <w:t>Checkliste zum Kassenkauf - So handeln Sie jetzt richtig</w:t>
    </w:r>
    <w:r w:rsidR="002240F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297" w:rsidRDefault="002662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92E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DE1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1644A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22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68D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6CC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042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ACA3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606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3AD4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B2E209B6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1416" w:hanging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24" w:hanging="708"/>
      </w:pPr>
      <w:rPr>
        <w:rFonts w:cs="Times New Roman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832" w:hanging="708"/>
      </w:pPr>
      <w:rPr>
        <w:rFonts w:cs="Times New Roman"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  <w:rPr>
        <w:rFonts w:cs="Times New Roman"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pStyle w:val="berschrift7"/>
      <w:lvlText w:val="%1..%2.%3.%4.%5.%6.%7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pStyle w:val="berschrift8"/>
      <w:lvlText w:val="%1..%2.%3.%4.%5.%6.%7.%8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pStyle w:val="berschrift9"/>
      <w:lvlText w:val="%1..%2.%3.%4.%5.%6.%7.%8.%9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11">
    <w:nsid w:val="027327C9"/>
    <w:multiLevelType w:val="hybridMultilevel"/>
    <w:tmpl w:val="036EF5B2"/>
    <w:lvl w:ilvl="0" w:tplc="3BDA6A2E">
      <w:start w:val="1"/>
      <w:numFmt w:val="bullet"/>
      <w:pStyle w:val="MI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F75490"/>
    <w:multiLevelType w:val="hybridMultilevel"/>
    <w:tmpl w:val="EB12B09A"/>
    <w:lvl w:ilvl="0" w:tplc="A73AD65E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  <w:color w:val="0064A8"/>
        <w:szCs w:val="2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284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284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284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284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284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4E2BA1"/>
    <w:multiLevelType w:val="hybridMultilevel"/>
    <w:tmpl w:val="FFBC6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DC5408"/>
    <w:multiLevelType w:val="hybridMultilevel"/>
    <w:tmpl w:val="7368BE9A"/>
    <w:lvl w:ilvl="0" w:tplc="93BACCE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284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284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284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284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284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284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284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284"/>
      </w:pPr>
      <w:rPr>
        <w:rFonts w:ascii="Wingdings" w:hAnsi="Wingdings" w:hint="default"/>
      </w:rPr>
    </w:lvl>
  </w:abstractNum>
  <w:abstractNum w:abstractNumId="15">
    <w:nsid w:val="2B842FB1"/>
    <w:multiLevelType w:val="hybridMultilevel"/>
    <w:tmpl w:val="1A046270"/>
    <w:lvl w:ilvl="0" w:tplc="4C4ED934">
      <w:start w:val="1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2E8900A4"/>
    <w:multiLevelType w:val="hybridMultilevel"/>
    <w:tmpl w:val="BE32F51E"/>
    <w:lvl w:ilvl="0" w:tplc="2A7665E4">
      <w:start w:val="1"/>
      <w:numFmt w:val="decimal"/>
      <w:lvlText w:val="2.%1"/>
      <w:lvlJc w:val="left"/>
      <w:pPr>
        <w:ind w:left="720" w:hanging="360"/>
      </w:pPr>
      <w:rPr>
        <w:rFonts w:hint="default"/>
        <w:b/>
        <w:color w:val="0064A8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E6477"/>
    <w:multiLevelType w:val="hybridMultilevel"/>
    <w:tmpl w:val="FCDC3532"/>
    <w:lvl w:ilvl="0" w:tplc="1916E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96FB5"/>
    <w:multiLevelType w:val="hybridMultilevel"/>
    <w:tmpl w:val="7E38A3A2"/>
    <w:lvl w:ilvl="0" w:tplc="33CC74F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623E94"/>
    <w:multiLevelType w:val="hybridMultilevel"/>
    <w:tmpl w:val="26F84D52"/>
    <w:lvl w:ilvl="0" w:tplc="88C8FCC8">
      <w:start w:val="1"/>
      <w:numFmt w:val="decimal"/>
      <w:lvlText w:val="%1."/>
      <w:lvlJc w:val="left"/>
      <w:pPr>
        <w:tabs>
          <w:tab w:val="left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284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284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284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284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284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66325"/>
    <w:multiLevelType w:val="hybridMultilevel"/>
    <w:tmpl w:val="DAE29434"/>
    <w:lvl w:ilvl="0" w:tplc="97925FE8">
      <w:start w:val="1"/>
      <w:numFmt w:val="decimal"/>
      <w:pStyle w:val="MIListenummerier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284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284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284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284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284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284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284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284"/>
      </w:pPr>
      <w:rPr>
        <w:rFonts w:ascii="Wingdings" w:hAnsi="Wingdings" w:hint="default"/>
      </w:rPr>
    </w:lvl>
  </w:abstractNum>
  <w:abstractNum w:abstractNumId="21">
    <w:nsid w:val="3847478A"/>
    <w:multiLevelType w:val="hybridMultilevel"/>
    <w:tmpl w:val="779AEA84"/>
    <w:lvl w:ilvl="0" w:tplc="1916E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D1218E"/>
    <w:multiLevelType w:val="hybridMultilevel"/>
    <w:tmpl w:val="EE62E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355300"/>
    <w:multiLevelType w:val="hybridMultilevel"/>
    <w:tmpl w:val="A70CF770"/>
    <w:lvl w:ilvl="0" w:tplc="1916E7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79263F"/>
    <w:multiLevelType w:val="hybridMultilevel"/>
    <w:tmpl w:val="064618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F6C47"/>
    <w:multiLevelType w:val="hybridMultilevel"/>
    <w:tmpl w:val="191A61C2"/>
    <w:lvl w:ilvl="0" w:tplc="7012CC8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070019">
      <w:start w:val="1"/>
      <w:numFmt w:val="lowerLetter"/>
      <w:lvlText w:val="%2."/>
      <w:lvlJc w:val="left"/>
      <w:pPr>
        <w:ind w:left="1440" w:hanging="284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284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284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284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284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A511145"/>
    <w:multiLevelType w:val="hybridMultilevel"/>
    <w:tmpl w:val="1278D316"/>
    <w:lvl w:ilvl="0" w:tplc="7AA213E4">
      <w:start w:val="1"/>
      <w:numFmt w:val="bullet"/>
      <w:pStyle w:val="MMOBeispielAufzhlungPunkte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7">
    <w:nsid w:val="5C20758B"/>
    <w:multiLevelType w:val="hybridMultilevel"/>
    <w:tmpl w:val="41E68A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8B036B"/>
    <w:multiLevelType w:val="hybridMultilevel"/>
    <w:tmpl w:val="B8007798"/>
    <w:lvl w:ilvl="0" w:tplc="0407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284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284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284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284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284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284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284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284"/>
      </w:pPr>
      <w:rPr>
        <w:rFonts w:ascii="Wingdings" w:hAnsi="Wingdings" w:hint="default"/>
      </w:rPr>
    </w:lvl>
  </w:abstractNum>
  <w:abstractNum w:abstractNumId="29">
    <w:nsid w:val="6F5E262F"/>
    <w:multiLevelType w:val="hybridMultilevel"/>
    <w:tmpl w:val="213698F2"/>
    <w:lvl w:ilvl="0" w:tplc="F4D8B2CE">
      <w:start w:val="1"/>
      <w:numFmt w:val="decimal"/>
      <w:pStyle w:val="MIBeispiel-HinweisListenummeriert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19"/>
  </w:num>
  <w:num w:numId="5">
    <w:abstractNumId w:val="12"/>
  </w:num>
  <w:num w:numId="6">
    <w:abstractNumId w:val="19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19"/>
    <w:lvlOverride w:ilvl="0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2"/>
  </w:num>
  <w:num w:numId="15">
    <w:abstractNumId w:val="20"/>
  </w:num>
  <w:num w:numId="16">
    <w:abstractNumId w:val="28"/>
  </w:num>
  <w:num w:numId="17">
    <w:abstractNumId w:val="16"/>
  </w:num>
  <w:num w:numId="18">
    <w:abstractNumId w:val="12"/>
    <w:lvlOverride w:ilvl="0">
      <w:startOverride w:val="1"/>
    </w:lvlOverride>
  </w:num>
  <w:num w:numId="19">
    <w:abstractNumId w:val="18"/>
  </w:num>
  <w:num w:numId="20">
    <w:abstractNumId w:val="12"/>
  </w:num>
  <w:num w:numId="21">
    <w:abstractNumId w:val="16"/>
  </w:num>
  <w:num w:numId="22">
    <w:abstractNumId w:val="12"/>
  </w:num>
  <w:num w:numId="23">
    <w:abstractNumId w:val="12"/>
  </w:num>
  <w:num w:numId="24">
    <w:abstractNumId w:val="15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0"/>
    <w:lvlOverride w:ilvl="0">
      <w:startOverride w:val="1"/>
    </w:lvlOverride>
  </w:num>
  <w:num w:numId="31">
    <w:abstractNumId w:val="20"/>
    <w:lvlOverride w:ilvl="0">
      <w:startOverride w:val="1"/>
    </w:lvlOverride>
  </w:num>
  <w:num w:numId="32">
    <w:abstractNumId w:val="11"/>
  </w:num>
  <w:num w:numId="33">
    <w:abstractNumId w:val="29"/>
  </w:num>
  <w:num w:numId="34">
    <w:abstractNumId w:val="23"/>
  </w:num>
  <w:num w:numId="35">
    <w:abstractNumId w:val="17"/>
  </w:num>
  <w:num w:numId="36">
    <w:abstractNumId w:val="21"/>
  </w:num>
  <w:num w:numId="37">
    <w:abstractNumId w:val="26"/>
  </w:num>
  <w:num w:numId="38">
    <w:abstractNumId w:val="24"/>
  </w:num>
  <w:num w:numId="39">
    <w:abstractNumId w:val="2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intFractionalCharacterWidth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680"/>
  <w:autoHyphenation/>
  <w:hyphenationZone w:val="142"/>
  <w:doNotHyphenateCaps/>
  <w:defaultTableStyle w:val="MITabelleeinspaltig"/>
  <w:drawingGridHorizontalSpacing w:val="238"/>
  <w:drawingGridVerticalSpacing w:val="238"/>
  <w:displayHorizontalDrawingGridEvery w:val="0"/>
  <w:doNotShadeFormData/>
  <w:noPunctuationKerning/>
  <w:characterSpacingControl w:val="doNotCompress"/>
  <w:hdrShapeDefaults>
    <o:shapedefaults v:ext="edit" spidmax="32769">
      <o:colormru v:ext="edit" colors="#0064a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59"/>
    <w:rsid w:val="00003225"/>
    <w:rsid w:val="00030CC1"/>
    <w:rsid w:val="00035E98"/>
    <w:rsid w:val="00043740"/>
    <w:rsid w:val="00065894"/>
    <w:rsid w:val="00095FD6"/>
    <w:rsid w:val="000C2E27"/>
    <w:rsid w:val="000D7C0E"/>
    <w:rsid w:val="000E33B1"/>
    <w:rsid w:val="000F56E3"/>
    <w:rsid w:val="00100D1F"/>
    <w:rsid w:val="001027F0"/>
    <w:rsid w:val="00110C92"/>
    <w:rsid w:val="001212AB"/>
    <w:rsid w:val="001350B1"/>
    <w:rsid w:val="0015562C"/>
    <w:rsid w:val="00174CB0"/>
    <w:rsid w:val="001C6193"/>
    <w:rsid w:val="001D6432"/>
    <w:rsid w:val="001E77CC"/>
    <w:rsid w:val="001F4DDE"/>
    <w:rsid w:val="001F5C0D"/>
    <w:rsid w:val="00221F43"/>
    <w:rsid w:val="002239C8"/>
    <w:rsid w:val="002240F5"/>
    <w:rsid w:val="00235927"/>
    <w:rsid w:val="00246A69"/>
    <w:rsid w:val="00266297"/>
    <w:rsid w:val="00277DD4"/>
    <w:rsid w:val="00281373"/>
    <w:rsid w:val="00296297"/>
    <w:rsid w:val="002A32E8"/>
    <w:rsid w:val="002A3DB9"/>
    <w:rsid w:val="002A599D"/>
    <w:rsid w:val="002C1C04"/>
    <w:rsid w:val="002D4F27"/>
    <w:rsid w:val="002D5C88"/>
    <w:rsid w:val="002D5FB9"/>
    <w:rsid w:val="0031130E"/>
    <w:rsid w:val="0031511B"/>
    <w:rsid w:val="00315EEB"/>
    <w:rsid w:val="00335122"/>
    <w:rsid w:val="0034225E"/>
    <w:rsid w:val="00355CC2"/>
    <w:rsid w:val="00356D23"/>
    <w:rsid w:val="00376AEF"/>
    <w:rsid w:val="003771FC"/>
    <w:rsid w:val="003909AE"/>
    <w:rsid w:val="003939C6"/>
    <w:rsid w:val="003A6C82"/>
    <w:rsid w:val="003C0D77"/>
    <w:rsid w:val="003F4D08"/>
    <w:rsid w:val="0042423C"/>
    <w:rsid w:val="0047358D"/>
    <w:rsid w:val="00476B68"/>
    <w:rsid w:val="004863ED"/>
    <w:rsid w:val="0049017A"/>
    <w:rsid w:val="004A5741"/>
    <w:rsid w:val="004C28B6"/>
    <w:rsid w:val="004C2A15"/>
    <w:rsid w:val="004C43F6"/>
    <w:rsid w:val="004C5AFC"/>
    <w:rsid w:val="004C723D"/>
    <w:rsid w:val="004E0BE2"/>
    <w:rsid w:val="0051660B"/>
    <w:rsid w:val="00532723"/>
    <w:rsid w:val="0053538A"/>
    <w:rsid w:val="00543B28"/>
    <w:rsid w:val="00547747"/>
    <w:rsid w:val="00552392"/>
    <w:rsid w:val="005554EA"/>
    <w:rsid w:val="00583261"/>
    <w:rsid w:val="006038E8"/>
    <w:rsid w:val="00611E96"/>
    <w:rsid w:val="00621DAF"/>
    <w:rsid w:val="00625D6A"/>
    <w:rsid w:val="00655E16"/>
    <w:rsid w:val="006C2FAB"/>
    <w:rsid w:val="006F6100"/>
    <w:rsid w:val="00724F34"/>
    <w:rsid w:val="00764D22"/>
    <w:rsid w:val="00771355"/>
    <w:rsid w:val="007B5F59"/>
    <w:rsid w:val="007C2177"/>
    <w:rsid w:val="007C22C2"/>
    <w:rsid w:val="007F4803"/>
    <w:rsid w:val="007F4C25"/>
    <w:rsid w:val="0081389E"/>
    <w:rsid w:val="00822D08"/>
    <w:rsid w:val="00835FE1"/>
    <w:rsid w:val="00840689"/>
    <w:rsid w:val="008417FE"/>
    <w:rsid w:val="0084441E"/>
    <w:rsid w:val="00846BDF"/>
    <w:rsid w:val="00861405"/>
    <w:rsid w:val="00874B23"/>
    <w:rsid w:val="00876624"/>
    <w:rsid w:val="00882911"/>
    <w:rsid w:val="00883984"/>
    <w:rsid w:val="008A20B5"/>
    <w:rsid w:val="008B2E66"/>
    <w:rsid w:val="008B453D"/>
    <w:rsid w:val="008B583D"/>
    <w:rsid w:val="008B7F1F"/>
    <w:rsid w:val="008C3912"/>
    <w:rsid w:val="008D4692"/>
    <w:rsid w:val="008E1B35"/>
    <w:rsid w:val="008F04D6"/>
    <w:rsid w:val="008F3372"/>
    <w:rsid w:val="008F5A39"/>
    <w:rsid w:val="00902F43"/>
    <w:rsid w:val="00907392"/>
    <w:rsid w:val="0092361D"/>
    <w:rsid w:val="009454EF"/>
    <w:rsid w:val="00945FD2"/>
    <w:rsid w:val="009466E7"/>
    <w:rsid w:val="0097535F"/>
    <w:rsid w:val="009758A9"/>
    <w:rsid w:val="00981295"/>
    <w:rsid w:val="009856A3"/>
    <w:rsid w:val="009977DB"/>
    <w:rsid w:val="009A21CB"/>
    <w:rsid w:val="009B6F04"/>
    <w:rsid w:val="009C4141"/>
    <w:rsid w:val="009D4F0A"/>
    <w:rsid w:val="00A027FF"/>
    <w:rsid w:val="00A0779C"/>
    <w:rsid w:val="00A154C4"/>
    <w:rsid w:val="00A22C08"/>
    <w:rsid w:val="00A23A46"/>
    <w:rsid w:val="00A70D66"/>
    <w:rsid w:val="00A766DD"/>
    <w:rsid w:val="00A910BC"/>
    <w:rsid w:val="00A949C3"/>
    <w:rsid w:val="00AB3EC4"/>
    <w:rsid w:val="00AB738B"/>
    <w:rsid w:val="00AF734B"/>
    <w:rsid w:val="00B27D8F"/>
    <w:rsid w:val="00B33584"/>
    <w:rsid w:val="00B67213"/>
    <w:rsid w:val="00B92D53"/>
    <w:rsid w:val="00BA6A28"/>
    <w:rsid w:val="00BE333E"/>
    <w:rsid w:val="00BF1F2B"/>
    <w:rsid w:val="00BF21F9"/>
    <w:rsid w:val="00C13051"/>
    <w:rsid w:val="00C244A8"/>
    <w:rsid w:val="00C2597B"/>
    <w:rsid w:val="00C44B99"/>
    <w:rsid w:val="00C65D2E"/>
    <w:rsid w:val="00C71C2A"/>
    <w:rsid w:val="00CC11F7"/>
    <w:rsid w:val="00CD0911"/>
    <w:rsid w:val="00CE78DD"/>
    <w:rsid w:val="00CF0FD2"/>
    <w:rsid w:val="00D11F07"/>
    <w:rsid w:val="00D40D31"/>
    <w:rsid w:val="00D45053"/>
    <w:rsid w:val="00D464C2"/>
    <w:rsid w:val="00D55A0A"/>
    <w:rsid w:val="00D62EB6"/>
    <w:rsid w:val="00D759F7"/>
    <w:rsid w:val="00D86F24"/>
    <w:rsid w:val="00D92117"/>
    <w:rsid w:val="00DB0D83"/>
    <w:rsid w:val="00DB4BC6"/>
    <w:rsid w:val="00DD0BDC"/>
    <w:rsid w:val="00DD5609"/>
    <w:rsid w:val="00DF14EB"/>
    <w:rsid w:val="00E116FF"/>
    <w:rsid w:val="00E1375C"/>
    <w:rsid w:val="00E2017A"/>
    <w:rsid w:val="00E2566F"/>
    <w:rsid w:val="00E45CCD"/>
    <w:rsid w:val="00E57CD9"/>
    <w:rsid w:val="00E63B41"/>
    <w:rsid w:val="00E65015"/>
    <w:rsid w:val="00E65CAE"/>
    <w:rsid w:val="00E67385"/>
    <w:rsid w:val="00E71739"/>
    <w:rsid w:val="00E80077"/>
    <w:rsid w:val="00E8765D"/>
    <w:rsid w:val="00E966F3"/>
    <w:rsid w:val="00EB0F25"/>
    <w:rsid w:val="00EC4776"/>
    <w:rsid w:val="00EC47CA"/>
    <w:rsid w:val="00ED0AEB"/>
    <w:rsid w:val="00EE08BA"/>
    <w:rsid w:val="00F1187F"/>
    <w:rsid w:val="00F26502"/>
    <w:rsid w:val="00F56ED9"/>
    <w:rsid w:val="00F62624"/>
    <w:rsid w:val="00F66517"/>
    <w:rsid w:val="00F70976"/>
    <w:rsid w:val="00F71E48"/>
    <w:rsid w:val="00F72664"/>
    <w:rsid w:val="00F7578B"/>
    <w:rsid w:val="00F766ED"/>
    <w:rsid w:val="00F822FF"/>
    <w:rsid w:val="00F930DB"/>
    <w:rsid w:val="00FA6855"/>
    <w:rsid w:val="00FB68B7"/>
    <w:rsid w:val="00FB7B4F"/>
    <w:rsid w:val="00FC7D7A"/>
    <w:rsid w:val="00FD2966"/>
    <w:rsid w:val="00FF19F2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ru v:ext="edit" colors="#0064a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3771FC"/>
    <w:pPr>
      <w:spacing w:after="240" w:line="240" w:lineRule="exact"/>
      <w:jc w:val="both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rsid w:val="00F72664"/>
    <w:pPr>
      <w:keepNext/>
      <w:numPr>
        <w:numId w:val="1"/>
      </w:numPr>
      <w:spacing w:before="480"/>
      <w:jc w:val="left"/>
      <w:outlineLvl w:val="0"/>
    </w:pPr>
    <w:rPr>
      <w:b/>
      <w:color w:val="0064A8"/>
      <w:kern w:val="28"/>
      <w:sz w:val="24"/>
    </w:rPr>
  </w:style>
  <w:style w:type="paragraph" w:styleId="berschrift2">
    <w:name w:val="heading 2"/>
    <w:basedOn w:val="Standard"/>
    <w:next w:val="Standard"/>
    <w:rsid w:val="00F72664"/>
    <w:pPr>
      <w:keepNext/>
      <w:numPr>
        <w:ilvl w:val="1"/>
        <w:numId w:val="1"/>
      </w:numPr>
      <w:tabs>
        <w:tab w:val="clear" w:pos="0"/>
        <w:tab w:val="left" w:pos="567"/>
      </w:tabs>
      <w:spacing w:before="360" w:after="120"/>
      <w:ind w:left="567" w:hanging="567"/>
      <w:outlineLvl w:val="1"/>
    </w:pPr>
    <w:rPr>
      <w:b/>
      <w:color w:val="0064A8"/>
      <w:sz w:val="22"/>
    </w:rPr>
  </w:style>
  <w:style w:type="paragraph" w:styleId="berschrift3">
    <w:name w:val="heading 3"/>
    <w:basedOn w:val="Standard"/>
    <w:next w:val="Standard"/>
    <w:rsid w:val="00E65CAE"/>
    <w:pPr>
      <w:keepNext/>
      <w:jc w:val="left"/>
      <w:outlineLvl w:val="2"/>
    </w:pPr>
    <w:rPr>
      <w:b/>
      <w:color w:val="0064A8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rsid w:val="00E8765D"/>
    <w:pPr>
      <w:framePr w:w="4536" w:h="1134" w:wrap="around" w:hAnchor="margin" w:yAlign="bottom"/>
      <w:pBdr>
        <w:top w:val="single" w:sz="24" w:space="1" w:color="FFFFFF"/>
        <w:left w:val="single" w:sz="24" w:space="4" w:color="FFFFFF"/>
        <w:bottom w:val="single" w:sz="24" w:space="1" w:color="FFFFFF"/>
        <w:right w:val="single" w:sz="24" w:space="4" w:color="FFFFFF"/>
      </w:pBdr>
      <w:shd w:val="clear" w:color="0064A8" w:fill="BED9EA"/>
      <w:tabs>
        <w:tab w:val="right" w:leader="dot" w:pos="4423"/>
      </w:tabs>
      <w:spacing w:after="0"/>
      <w:ind w:left="352" w:right="68" w:hanging="284"/>
      <w:jc w:val="left"/>
    </w:pPr>
    <w:rPr>
      <w:bCs/>
    </w:rPr>
  </w:style>
  <w:style w:type="paragraph" w:styleId="Index1">
    <w:name w:val="index 1"/>
    <w:basedOn w:val="Standard"/>
    <w:next w:val="Standard"/>
    <w:autoRedefine/>
    <w:semiHidden/>
    <w:pPr>
      <w:ind w:left="180" w:hanging="180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Kopfzeile">
    <w:name w:val="header"/>
    <w:basedOn w:val="Standard"/>
    <w:link w:val="KopfzeileZchn"/>
    <w:pPr>
      <w:spacing w:after="0" w:line="240" w:lineRule="auto"/>
      <w:jc w:val="center"/>
    </w:pPr>
  </w:style>
  <w:style w:type="paragraph" w:styleId="Fuzeile">
    <w:name w:val="footer"/>
    <w:basedOn w:val="Standard"/>
    <w:semiHidden/>
    <w:locked/>
    <w:pPr>
      <w:spacing w:after="0" w:line="240" w:lineRule="auto"/>
      <w:jc w:val="center"/>
    </w:pPr>
  </w:style>
  <w:style w:type="paragraph" w:customStyle="1" w:styleId="MIFlietext">
    <w:name w:val="MI_Fließtext"/>
    <w:basedOn w:val="Standard"/>
    <w:qFormat/>
    <w:rPr>
      <w:color w:val="000000"/>
      <w:szCs w:val="18"/>
    </w:rPr>
  </w:style>
  <w:style w:type="paragraph" w:styleId="berarbeitung">
    <w:name w:val="Revision"/>
    <w:hidden/>
    <w:semiHidden/>
    <w:rPr>
      <w:rFonts w:ascii="Arial" w:hAnsi="Arial"/>
      <w:sz w:val="24"/>
    </w:rPr>
  </w:style>
  <w:style w:type="paragraph" w:customStyle="1" w:styleId="MITitel">
    <w:name w:val="MI_Titel"/>
    <w:basedOn w:val="Standard"/>
    <w:rsid w:val="00E1375C"/>
    <w:pPr>
      <w:tabs>
        <w:tab w:val="right" w:pos="9639"/>
      </w:tabs>
      <w:suppressAutoHyphens/>
      <w:spacing w:after="440" w:line="480" w:lineRule="exact"/>
      <w:jc w:val="left"/>
    </w:pPr>
    <w:rPr>
      <w:b/>
      <w:bCs/>
      <w:i/>
      <w:iCs/>
      <w:color w:val="0064A8"/>
      <w:sz w:val="36"/>
      <w:szCs w:val="36"/>
    </w:rPr>
  </w:style>
  <w:style w:type="paragraph" w:customStyle="1" w:styleId="Mandanten-Information">
    <w:name w:val="Mandanten-Information:"/>
    <w:basedOn w:val="MITitel"/>
    <w:rsid w:val="00E1375C"/>
    <w:pPr>
      <w:spacing w:after="0"/>
    </w:pPr>
  </w:style>
  <w:style w:type="paragraph" w:customStyle="1" w:styleId="MIBeispiel-Hinweis">
    <w:name w:val="MI_Beispiel-Hinweis"/>
    <w:basedOn w:val="Standard"/>
    <w:qFormat/>
    <w:rsid w:val="006038E8"/>
    <w:pPr>
      <w:shd w:val="clear" w:color="auto" w:fill="BED9EA"/>
      <w:ind w:left="284"/>
      <w:jc w:val="left"/>
    </w:pPr>
    <w:rPr>
      <w:bCs/>
      <w:color w:val="000000"/>
      <w:szCs w:val="18"/>
    </w:rPr>
  </w:style>
  <w:style w:type="paragraph" w:customStyle="1" w:styleId="MIberschrift1">
    <w:name w:val="MI_Überschrift_1"/>
    <w:basedOn w:val="berschrift1"/>
    <w:qFormat/>
    <w:rsid w:val="0031130E"/>
    <w:pPr>
      <w:keepLines/>
      <w:tabs>
        <w:tab w:val="clear" w:pos="567"/>
        <w:tab w:val="num" w:pos="454"/>
      </w:tabs>
      <w:suppressAutoHyphens/>
      <w:ind w:left="454" w:hanging="454"/>
    </w:pPr>
  </w:style>
  <w:style w:type="paragraph" w:customStyle="1" w:styleId="MIberschrift2">
    <w:name w:val="MI_Überschrift_2"/>
    <w:basedOn w:val="berschrift2"/>
    <w:qFormat/>
    <w:rsid w:val="007F4803"/>
    <w:pPr>
      <w:keepLines/>
      <w:tabs>
        <w:tab w:val="clear" w:pos="567"/>
        <w:tab w:val="left" w:pos="454"/>
      </w:tabs>
      <w:suppressAutoHyphens/>
      <w:spacing w:before="480" w:after="240"/>
      <w:ind w:left="454" w:hanging="454"/>
      <w:jc w:val="left"/>
    </w:pPr>
  </w:style>
  <w:style w:type="paragraph" w:customStyle="1" w:styleId="MIListe">
    <w:name w:val="MI_Liste"/>
    <w:basedOn w:val="Standard"/>
    <w:qFormat/>
    <w:rsid w:val="004C5AFC"/>
    <w:pPr>
      <w:numPr>
        <w:numId w:val="32"/>
      </w:numPr>
      <w:tabs>
        <w:tab w:val="left" w:pos="284"/>
      </w:tabs>
      <w:ind w:left="284" w:hanging="284"/>
      <w:contextualSpacing/>
    </w:pPr>
    <w:rPr>
      <w:color w:val="000000"/>
      <w:szCs w:val="18"/>
    </w:rPr>
  </w:style>
  <w:style w:type="paragraph" w:customStyle="1" w:styleId="MIListenummeriert">
    <w:name w:val="MI_Liste nummeriert"/>
    <w:basedOn w:val="Standard"/>
    <w:qFormat/>
    <w:rsid w:val="00DB4BC6"/>
    <w:pPr>
      <w:numPr>
        <w:numId w:val="15"/>
      </w:numPr>
      <w:contextualSpacing/>
    </w:pPr>
    <w:rPr>
      <w:color w:val="000000"/>
      <w:szCs w:val="18"/>
    </w:rPr>
  </w:style>
  <w:style w:type="paragraph" w:customStyle="1" w:styleId="MIberschrift3">
    <w:name w:val="MI_Überschrift_3"/>
    <w:basedOn w:val="Standard"/>
    <w:qFormat/>
    <w:rsid w:val="0031130E"/>
    <w:pPr>
      <w:keepNext/>
      <w:keepLines/>
      <w:jc w:val="left"/>
    </w:pPr>
    <w:rPr>
      <w:b/>
      <w:color w:val="0064A8"/>
      <w:szCs w:val="18"/>
    </w:rPr>
  </w:style>
  <w:style w:type="paragraph" w:customStyle="1" w:styleId="Verzeichnis1U">
    <w:name w:val="Verzeichnis 1_U"/>
    <w:basedOn w:val="Verzeichnis1"/>
    <w:rsid w:val="00E8765D"/>
    <w:pPr>
      <w:framePr w:hSpace="142" w:vSpace="482" w:wrap="around"/>
      <w:tabs>
        <w:tab w:val="left" w:pos="480"/>
      </w:tabs>
      <w:spacing w:after="240"/>
      <w:ind w:left="68" w:firstLine="0"/>
    </w:pPr>
    <w:rPr>
      <w:b/>
    </w:rPr>
  </w:style>
  <w:style w:type="paragraph" w:customStyle="1" w:styleId="MITabellekleinberschrift">
    <w:name w:val="MI_Tabelle klein_Überschrift"/>
    <w:basedOn w:val="MIFlietext"/>
    <w:rsid w:val="00C13051"/>
    <w:pPr>
      <w:spacing w:before="100" w:after="100"/>
      <w:jc w:val="left"/>
    </w:pPr>
    <w:rPr>
      <w:b/>
      <w:bCs/>
    </w:rPr>
  </w:style>
  <w:style w:type="paragraph" w:customStyle="1" w:styleId="MITabellekleinText">
    <w:name w:val="MI_Tabelle klein_Text"/>
    <w:basedOn w:val="MIFlietext"/>
    <w:rsid w:val="00C13051"/>
    <w:pPr>
      <w:spacing w:after="0" w:line="220" w:lineRule="exact"/>
      <w:jc w:val="left"/>
    </w:pPr>
  </w:style>
  <w:style w:type="paragraph" w:customStyle="1" w:styleId="MIMfG">
    <w:name w:val="MI_MfG"/>
    <w:basedOn w:val="Standard"/>
    <w:pPr>
      <w:jc w:val="right"/>
    </w:pPr>
    <w:rPr>
      <w:color w:val="000000"/>
      <w:szCs w:val="18"/>
    </w:rPr>
  </w:style>
  <w:style w:type="paragraph" w:customStyle="1" w:styleId="MIRechtsstand">
    <w:name w:val="MI_Rechtsstand"/>
    <w:basedOn w:val="Standard"/>
    <w:rsid w:val="00A766DD"/>
    <w:pPr>
      <w:framePr w:w="4678" w:h="397" w:hSpace="181" w:wrap="around" w:hAnchor="margin" w:xAlign="right" w:yAlign="bottom" w:anchorLock="1"/>
      <w:shd w:val="solid" w:color="FFFFFF" w:fill="auto"/>
      <w:spacing w:after="0" w:line="150" w:lineRule="exact"/>
      <w:jc w:val="right"/>
    </w:pPr>
    <w:rPr>
      <w:color w:val="000000"/>
      <w:sz w:val="15"/>
      <w:szCs w:val="15"/>
    </w:rPr>
  </w:style>
  <w:style w:type="paragraph" w:customStyle="1" w:styleId="MITabellegroKopf">
    <w:name w:val="MI_Tabelle groß_Kopf"/>
    <w:basedOn w:val="MITabellegroText"/>
    <w:pPr>
      <w:framePr w:wrap="notBeside"/>
    </w:pPr>
    <w:rPr>
      <w:b/>
      <w:bCs w:val="0"/>
    </w:rPr>
  </w:style>
  <w:style w:type="paragraph" w:customStyle="1" w:styleId="MITabellegroText">
    <w:name w:val="MI_Tabelle groß_Text"/>
    <w:basedOn w:val="Standard"/>
    <w:rsid w:val="0042423C"/>
    <w:pPr>
      <w:keepNext/>
      <w:framePr w:w="9639" w:vSpace="238" w:wrap="notBeside" w:vAnchor="text" w:hAnchor="margin" w:xAlign="inside" w:y="239" w:anchorLock="1"/>
      <w:spacing w:after="0"/>
      <w:jc w:val="left"/>
    </w:pPr>
    <w:rPr>
      <w:rFonts w:eastAsia="Calibri"/>
      <w:bCs/>
      <w:szCs w:val="22"/>
      <w:lang w:eastAsia="en-US"/>
    </w:rPr>
  </w:style>
  <w:style w:type="paragraph" w:customStyle="1" w:styleId="MITabellegroberschrift">
    <w:name w:val="MI_Tabelle groß_Überschrift"/>
    <w:basedOn w:val="Standard"/>
    <w:rsid w:val="008D4692"/>
    <w:pPr>
      <w:keepNext/>
      <w:framePr w:w="9639" w:vSpace="142" w:wrap="notBeside" w:vAnchor="text" w:hAnchor="margin" w:xAlign="inside" w:y="239" w:anchorLock="1"/>
      <w:spacing w:before="120" w:after="120"/>
      <w:jc w:val="left"/>
    </w:pPr>
    <w:rPr>
      <w:rFonts w:eastAsia="Calibri"/>
      <w:b/>
      <w:szCs w:val="22"/>
      <w:lang w:eastAsia="en-US"/>
    </w:rPr>
  </w:style>
  <w:style w:type="paragraph" w:customStyle="1" w:styleId="MITabellekleinKopf">
    <w:name w:val="MI_Tabelle klein_Kopf"/>
    <w:basedOn w:val="MITabellekleinText"/>
    <w:rsid w:val="00C13051"/>
    <w:rPr>
      <w:b/>
      <w:bCs/>
    </w:rPr>
  </w:style>
  <w:style w:type="paragraph" w:customStyle="1" w:styleId="MIBeispiel-HinweisListe">
    <w:name w:val="MI_Beispiel-Hinweis_Liste"/>
    <w:basedOn w:val="MIListe"/>
    <w:qFormat/>
    <w:rsid w:val="00FA6855"/>
    <w:pPr>
      <w:shd w:val="clear" w:color="0064A3" w:fill="BED9EA"/>
      <w:ind w:left="568"/>
      <w:jc w:val="left"/>
    </w:pPr>
  </w:style>
  <w:style w:type="paragraph" w:customStyle="1" w:styleId="MIBeispiel-HinweisListenummeriert">
    <w:name w:val="MI_Beispiel-Hinweis_Liste nummeriert"/>
    <w:basedOn w:val="MIBeispiel-HinweisListe"/>
    <w:qFormat/>
    <w:rsid w:val="00FA6855"/>
    <w:pPr>
      <w:numPr>
        <w:numId w:val="33"/>
      </w:numPr>
      <w:ind w:left="568" w:hanging="284"/>
    </w:pPr>
  </w:style>
  <w:style w:type="table" w:customStyle="1" w:styleId="MITabelleeinspaltig">
    <w:name w:val="MI_Tabelle_einspaltig"/>
    <w:basedOn w:val="NormaleTabelle"/>
    <w:uiPriority w:val="99"/>
    <w:rsid w:val="00C244A8"/>
    <w:rPr>
      <w:rFonts w:ascii="Arial" w:hAnsi="Arial"/>
      <w:sz w:val="18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table" w:styleId="Tabellenraster">
    <w:name w:val="Table Grid"/>
    <w:basedOn w:val="NormaleTabelle"/>
    <w:uiPriority w:val="59"/>
    <w:rsid w:val="00A9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abellekleinLeerzeiledanach">
    <w:name w:val="MI_Tabelle klein_Leerzeile danach"/>
    <w:basedOn w:val="MIFlietext"/>
    <w:rsid w:val="00835FE1"/>
    <w:pPr>
      <w:spacing w:after="0"/>
    </w:pPr>
  </w:style>
  <w:style w:type="paragraph" w:customStyle="1" w:styleId="MIberschrift2nach1">
    <w:name w:val="MI_Überschrift_2_nach_Ü1"/>
    <w:basedOn w:val="MIberschrift2"/>
    <w:rsid w:val="000F56E3"/>
    <w:pPr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A23A4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5C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C0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C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C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C0D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C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5C0D"/>
    <w:rPr>
      <w:color w:val="0000FF" w:themeColor="hyperlink"/>
      <w:u w:val="single"/>
    </w:rPr>
  </w:style>
  <w:style w:type="paragraph" w:customStyle="1" w:styleId="MMOTabelle">
    <w:name w:val="MMO Tabelle"/>
    <w:basedOn w:val="Standard"/>
    <w:link w:val="MMOTabelleZchn"/>
    <w:rsid w:val="00874B23"/>
    <w:pPr>
      <w:spacing w:after="0" w:line="240" w:lineRule="auto"/>
      <w:jc w:val="left"/>
      <w:outlineLvl w:val="0"/>
    </w:pPr>
    <w:rPr>
      <w:rFonts w:eastAsia="MS Mincho"/>
      <w:sz w:val="14"/>
      <w:szCs w:val="14"/>
    </w:rPr>
  </w:style>
  <w:style w:type="character" w:customStyle="1" w:styleId="MMOTabelleZchn">
    <w:name w:val="MMO Tabelle Zchn"/>
    <w:link w:val="MMOTabelle"/>
    <w:rsid w:val="00874B23"/>
    <w:rPr>
      <w:rFonts w:ascii="Arial" w:eastAsia="MS Mincho" w:hAnsi="Arial"/>
      <w:sz w:val="14"/>
      <w:szCs w:val="14"/>
    </w:rPr>
  </w:style>
  <w:style w:type="paragraph" w:customStyle="1" w:styleId="MMOBeispielAufzhlungPunkte">
    <w:name w:val="MMO Beispiel Aufzählung Punkte"/>
    <w:basedOn w:val="Standard"/>
    <w:rsid w:val="00874B23"/>
    <w:pPr>
      <w:numPr>
        <w:numId w:val="37"/>
      </w:numPr>
      <w:shd w:val="clear" w:color="auto" w:fill="E0E0E0"/>
      <w:tabs>
        <w:tab w:val="clear" w:pos="680"/>
      </w:tabs>
      <w:spacing w:after="100" w:line="230" w:lineRule="exact"/>
      <w:ind w:left="454" w:hanging="227"/>
    </w:pPr>
    <w:rPr>
      <w:rFonts w:eastAsia="MS Mincho"/>
      <w:sz w:val="16"/>
    </w:rPr>
  </w:style>
  <w:style w:type="character" w:customStyle="1" w:styleId="KopfzeileZchn">
    <w:name w:val="Kopfzeile Zchn"/>
    <w:link w:val="Kopfzeile"/>
    <w:rsid w:val="00874B23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3771FC"/>
    <w:pPr>
      <w:spacing w:after="240" w:line="240" w:lineRule="exact"/>
      <w:jc w:val="both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rsid w:val="00F72664"/>
    <w:pPr>
      <w:keepNext/>
      <w:numPr>
        <w:numId w:val="1"/>
      </w:numPr>
      <w:spacing w:before="480"/>
      <w:jc w:val="left"/>
      <w:outlineLvl w:val="0"/>
    </w:pPr>
    <w:rPr>
      <w:b/>
      <w:color w:val="0064A8"/>
      <w:kern w:val="28"/>
      <w:sz w:val="24"/>
    </w:rPr>
  </w:style>
  <w:style w:type="paragraph" w:styleId="berschrift2">
    <w:name w:val="heading 2"/>
    <w:basedOn w:val="Standard"/>
    <w:next w:val="Standard"/>
    <w:rsid w:val="00F72664"/>
    <w:pPr>
      <w:keepNext/>
      <w:numPr>
        <w:ilvl w:val="1"/>
        <w:numId w:val="1"/>
      </w:numPr>
      <w:tabs>
        <w:tab w:val="clear" w:pos="0"/>
        <w:tab w:val="left" w:pos="567"/>
      </w:tabs>
      <w:spacing w:before="360" w:after="120"/>
      <w:ind w:left="567" w:hanging="567"/>
      <w:outlineLvl w:val="1"/>
    </w:pPr>
    <w:rPr>
      <w:b/>
      <w:color w:val="0064A8"/>
      <w:sz w:val="22"/>
    </w:rPr>
  </w:style>
  <w:style w:type="paragraph" w:styleId="berschrift3">
    <w:name w:val="heading 3"/>
    <w:basedOn w:val="Standard"/>
    <w:next w:val="Standard"/>
    <w:rsid w:val="00E65CAE"/>
    <w:pPr>
      <w:keepNext/>
      <w:jc w:val="left"/>
      <w:outlineLvl w:val="2"/>
    </w:pPr>
    <w:rPr>
      <w:b/>
      <w:color w:val="0064A8"/>
    </w:rPr>
  </w:style>
  <w:style w:type="paragraph" w:styleId="berschrift4">
    <w:name w:val="heading 4"/>
    <w:basedOn w:val="Standard"/>
    <w:next w:val="Standard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pPr>
      <w:numPr>
        <w:ilvl w:val="8"/>
        <w:numId w:val="1"/>
      </w:numPr>
      <w:spacing w:before="240" w:after="60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uiPriority w:val="39"/>
    <w:rsid w:val="00E8765D"/>
    <w:pPr>
      <w:framePr w:w="4536" w:h="1134" w:wrap="around" w:hAnchor="margin" w:yAlign="bottom"/>
      <w:pBdr>
        <w:top w:val="single" w:sz="24" w:space="1" w:color="FFFFFF"/>
        <w:left w:val="single" w:sz="24" w:space="4" w:color="FFFFFF"/>
        <w:bottom w:val="single" w:sz="24" w:space="1" w:color="FFFFFF"/>
        <w:right w:val="single" w:sz="24" w:space="4" w:color="FFFFFF"/>
      </w:pBdr>
      <w:shd w:val="clear" w:color="0064A8" w:fill="BED9EA"/>
      <w:tabs>
        <w:tab w:val="right" w:leader="dot" w:pos="4423"/>
      </w:tabs>
      <w:spacing w:after="0"/>
      <w:ind w:left="352" w:right="68" w:hanging="284"/>
      <w:jc w:val="left"/>
    </w:pPr>
    <w:rPr>
      <w:bCs/>
    </w:rPr>
  </w:style>
  <w:style w:type="paragraph" w:styleId="Index1">
    <w:name w:val="index 1"/>
    <w:basedOn w:val="Standard"/>
    <w:next w:val="Standard"/>
    <w:autoRedefine/>
    <w:semiHidden/>
    <w:pPr>
      <w:ind w:left="180" w:hanging="180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Kopfzeile">
    <w:name w:val="header"/>
    <w:basedOn w:val="Standard"/>
    <w:link w:val="KopfzeileZchn"/>
    <w:pPr>
      <w:spacing w:after="0" w:line="240" w:lineRule="auto"/>
      <w:jc w:val="center"/>
    </w:pPr>
  </w:style>
  <w:style w:type="paragraph" w:styleId="Fuzeile">
    <w:name w:val="footer"/>
    <w:basedOn w:val="Standard"/>
    <w:semiHidden/>
    <w:locked/>
    <w:pPr>
      <w:spacing w:after="0" w:line="240" w:lineRule="auto"/>
      <w:jc w:val="center"/>
    </w:pPr>
  </w:style>
  <w:style w:type="paragraph" w:customStyle="1" w:styleId="MIFlietext">
    <w:name w:val="MI_Fließtext"/>
    <w:basedOn w:val="Standard"/>
    <w:qFormat/>
    <w:rPr>
      <w:color w:val="000000"/>
      <w:szCs w:val="18"/>
    </w:rPr>
  </w:style>
  <w:style w:type="paragraph" w:styleId="berarbeitung">
    <w:name w:val="Revision"/>
    <w:hidden/>
    <w:semiHidden/>
    <w:rPr>
      <w:rFonts w:ascii="Arial" w:hAnsi="Arial"/>
      <w:sz w:val="24"/>
    </w:rPr>
  </w:style>
  <w:style w:type="paragraph" w:customStyle="1" w:styleId="MITitel">
    <w:name w:val="MI_Titel"/>
    <w:basedOn w:val="Standard"/>
    <w:rsid w:val="00E1375C"/>
    <w:pPr>
      <w:tabs>
        <w:tab w:val="right" w:pos="9639"/>
      </w:tabs>
      <w:suppressAutoHyphens/>
      <w:spacing w:after="440" w:line="480" w:lineRule="exact"/>
      <w:jc w:val="left"/>
    </w:pPr>
    <w:rPr>
      <w:b/>
      <w:bCs/>
      <w:i/>
      <w:iCs/>
      <w:color w:val="0064A8"/>
      <w:sz w:val="36"/>
      <w:szCs w:val="36"/>
    </w:rPr>
  </w:style>
  <w:style w:type="paragraph" w:customStyle="1" w:styleId="Mandanten-Information">
    <w:name w:val="Mandanten-Information:"/>
    <w:basedOn w:val="MITitel"/>
    <w:rsid w:val="00E1375C"/>
    <w:pPr>
      <w:spacing w:after="0"/>
    </w:pPr>
  </w:style>
  <w:style w:type="paragraph" w:customStyle="1" w:styleId="MIBeispiel-Hinweis">
    <w:name w:val="MI_Beispiel-Hinweis"/>
    <w:basedOn w:val="Standard"/>
    <w:qFormat/>
    <w:rsid w:val="006038E8"/>
    <w:pPr>
      <w:shd w:val="clear" w:color="auto" w:fill="BED9EA"/>
      <w:ind w:left="284"/>
      <w:jc w:val="left"/>
    </w:pPr>
    <w:rPr>
      <w:bCs/>
      <w:color w:val="000000"/>
      <w:szCs w:val="18"/>
    </w:rPr>
  </w:style>
  <w:style w:type="paragraph" w:customStyle="1" w:styleId="MIberschrift1">
    <w:name w:val="MI_Überschrift_1"/>
    <w:basedOn w:val="berschrift1"/>
    <w:qFormat/>
    <w:rsid w:val="0031130E"/>
    <w:pPr>
      <w:keepLines/>
      <w:tabs>
        <w:tab w:val="clear" w:pos="567"/>
        <w:tab w:val="num" w:pos="454"/>
      </w:tabs>
      <w:suppressAutoHyphens/>
      <w:ind w:left="454" w:hanging="454"/>
    </w:pPr>
  </w:style>
  <w:style w:type="paragraph" w:customStyle="1" w:styleId="MIberschrift2">
    <w:name w:val="MI_Überschrift_2"/>
    <w:basedOn w:val="berschrift2"/>
    <w:qFormat/>
    <w:rsid w:val="007F4803"/>
    <w:pPr>
      <w:keepLines/>
      <w:tabs>
        <w:tab w:val="clear" w:pos="567"/>
        <w:tab w:val="left" w:pos="454"/>
      </w:tabs>
      <w:suppressAutoHyphens/>
      <w:spacing w:before="480" w:after="240"/>
      <w:ind w:left="454" w:hanging="454"/>
      <w:jc w:val="left"/>
    </w:pPr>
  </w:style>
  <w:style w:type="paragraph" w:customStyle="1" w:styleId="MIListe">
    <w:name w:val="MI_Liste"/>
    <w:basedOn w:val="Standard"/>
    <w:qFormat/>
    <w:rsid w:val="004C5AFC"/>
    <w:pPr>
      <w:numPr>
        <w:numId w:val="32"/>
      </w:numPr>
      <w:tabs>
        <w:tab w:val="left" w:pos="284"/>
      </w:tabs>
      <w:ind w:left="284" w:hanging="284"/>
      <w:contextualSpacing/>
    </w:pPr>
    <w:rPr>
      <w:color w:val="000000"/>
      <w:szCs w:val="18"/>
    </w:rPr>
  </w:style>
  <w:style w:type="paragraph" w:customStyle="1" w:styleId="MIListenummeriert">
    <w:name w:val="MI_Liste nummeriert"/>
    <w:basedOn w:val="Standard"/>
    <w:qFormat/>
    <w:rsid w:val="00DB4BC6"/>
    <w:pPr>
      <w:numPr>
        <w:numId w:val="15"/>
      </w:numPr>
      <w:contextualSpacing/>
    </w:pPr>
    <w:rPr>
      <w:color w:val="000000"/>
      <w:szCs w:val="18"/>
    </w:rPr>
  </w:style>
  <w:style w:type="paragraph" w:customStyle="1" w:styleId="MIberschrift3">
    <w:name w:val="MI_Überschrift_3"/>
    <w:basedOn w:val="Standard"/>
    <w:qFormat/>
    <w:rsid w:val="0031130E"/>
    <w:pPr>
      <w:keepNext/>
      <w:keepLines/>
      <w:jc w:val="left"/>
    </w:pPr>
    <w:rPr>
      <w:b/>
      <w:color w:val="0064A8"/>
      <w:szCs w:val="18"/>
    </w:rPr>
  </w:style>
  <w:style w:type="paragraph" w:customStyle="1" w:styleId="Verzeichnis1U">
    <w:name w:val="Verzeichnis 1_U"/>
    <w:basedOn w:val="Verzeichnis1"/>
    <w:rsid w:val="00E8765D"/>
    <w:pPr>
      <w:framePr w:hSpace="142" w:vSpace="482" w:wrap="around"/>
      <w:tabs>
        <w:tab w:val="left" w:pos="480"/>
      </w:tabs>
      <w:spacing w:after="240"/>
      <w:ind w:left="68" w:firstLine="0"/>
    </w:pPr>
    <w:rPr>
      <w:b/>
    </w:rPr>
  </w:style>
  <w:style w:type="paragraph" w:customStyle="1" w:styleId="MITabellekleinberschrift">
    <w:name w:val="MI_Tabelle klein_Überschrift"/>
    <w:basedOn w:val="MIFlietext"/>
    <w:rsid w:val="00C13051"/>
    <w:pPr>
      <w:spacing w:before="100" w:after="100"/>
      <w:jc w:val="left"/>
    </w:pPr>
    <w:rPr>
      <w:b/>
      <w:bCs/>
    </w:rPr>
  </w:style>
  <w:style w:type="paragraph" w:customStyle="1" w:styleId="MITabellekleinText">
    <w:name w:val="MI_Tabelle klein_Text"/>
    <w:basedOn w:val="MIFlietext"/>
    <w:rsid w:val="00C13051"/>
    <w:pPr>
      <w:spacing w:after="0" w:line="220" w:lineRule="exact"/>
      <w:jc w:val="left"/>
    </w:pPr>
  </w:style>
  <w:style w:type="paragraph" w:customStyle="1" w:styleId="MIMfG">
    <w:name w:val="MI_MfG"/>
    <w:basedOn w:val="Standard"/>
    <w:pPr>
      <w:jc w:val="right"/>
    </w:pPr>
    <w:rPr>
      <w:color w:val="000000"/>
      <w:szCs w:val="18"/>
    </w:rPr>
  </w:style>
  <w:style w:type="paragraph" w:customStyle="1" w:styleId="MIRechtsstand">
    <w:name w:val="MI_Rechtsstand"/>
    <w:basedOn w:val="Standard"/>
    <w:rsid w:val="00A766DD"/>
    <w:pPr>
      <w:framePr w:w="4678" w:h="397" w:hSpace="181" w:wrap="around" w:hAnchor="margin" w:xAlign="right" w:yAlign="bottom" w:anchorLock="1"/>
      <w:shd w:val="solid" w:color="FFFFFF" w:fill="auto"/>
      <w:spacing w:after="0" w:line="150" w:lineRule="exact"/>
      <w:jc w:val="right"/>
    </w:pPr>
    <w:rPr>
      <w:color w:val="000000"/>
      <w:sz w:val="15"/>
      <w:szCs w:val="15"/>
    </w:rPr>
  </w:style>
  <w:style w:type="paragraph" w:customStyle="1" w:styleId="MITabellegroKopf">
    <w:name w:val="MI_Tabelle groß_Kopf"/>
    <w:basedOn w:val="MITabellegroText"/>
    <w:pPr>
      <w:framePr w:wrap="notBeside"/>
    </w:pPr>
    <w:rPr>
      <w:b/>
      <w:bCs w:val="0"/>
    </w:rPr>
  </w:style>
  <w:style w:type="paragraph" w:customStyle="1" w:styleId="MITabellegroText">
    <w:name w:val="MI_Tabelle groß_Text"/>
    <w:basedOn w:val="Standard"/>
    <w:rsid w:val="0042423C"/>
    <w:pPr>
      <w:keepNext/>
      <w:framePr w:w="9639" w:vSpace="238" w:wrap="notBeside" w:vAnchor="text" w:hAnchor="margin" w:xAlign="inside" w:y="239" w:anchorLock="1"/>
      <w:spacing w:after="0"/>
      <w:jc w:val="left"/>
    </w:pPr>
    <w:rPr>
      <w:rFonts w:eastAsia="Calibri"/>
      <w:bCs/>
      <w:szCs w:val="22"/>
      <w:lang w:eastAsia="en-US"/>
    </w:rPr>
  </w:style>
  <w:style w:type="paragraph" w:customStyle="1" w:styleId="MITabellegroberschrift">
    <w:name w:val="MI_Tabelle groß_Überschrift"/>
    <w:basedOn w:val="Standard"/>
    <w:rsid w:val="008D4692"/>
    <w:pPr>
      <w:keepNext/>
      <w:framePr w:w="9639" w:vSpace="142" w:wrap="notBeside" w:vAnchor="text" w:hAnchor="margin" w:xAlign="inside" w:y="239" w:anchorLock="1"/>
      <w:spacing w:before="120" w:after="120"/>
      <w:jc w:val="left"/>
    </w:pPr>
    <w:rPr>
      <w:rFonts w:eastAsia="Calibri"/>
      <w:b/>
      <w:szCs w:val="22"/>
      <w:lang w:eastAsia="en-US"/>
    </w:rPr>
  </w:style>
  <w:style w:type="paragraph" w:customStyle="1" w:styleId="MITabellekleinKopf">
    <w:name w:val="MI_Tabelle klein_Kopf"/>
    <w:basedOn w:val="MITabellekleinText"/>
    <w:rsid w:val="00C13051"/>
    <w:rPr>
      <w:b/>
      <w:bCs/>
    </w:rPr>
  </w:style>
  <w:style w:type="paragraph" w:customStyle="1" w:styleId="MIBeispiel-HinweisListe">
    <w:name w:val="MI_Beispiel-Hinweis_Liste"/>
    <w:basedOn w:val="MIListe"/>
    <w:qFormat/>
    <w:rsid w:val="00FA6855"/>
    <w:pPr>
      <w:shd w:val="clear" w:color="0064A3" w:fill="BED9EA"/>
      <w:ind w:left="568"/>
      <w:jc w:val="left"/>
    </w:pPr>
  </w:style>
  <w:style w:type="paragraph" w:customStyle="1" w:styleId="MIBeispiel-HinweisListenummeriert">
    <w:name w:val="MI_Beispiel-Hinweis_Liste nummeriert"/>
    <w:basedOn w:val="MIBeispiel-HinweisListe"/>
    <w:qFormat/>
    <w:rsid w:val="00FA6855"/>
    <w:pPr>
      <w:numPr>
        <w:numId w:val="33"/>
      </w:numPr>
      <w:ind w:left="568" w:hanging="284"/>
    </w:pPr>
  </w:style>
  <w:style w:type="table" w:customStyle="1" w:styleId="MITabelleeinspaltig">
    <w:name w:val="MI_Tabelle_einspaltig"/>
    <w:basedOn w:val="NormaleTabelle"/>
    <w:uiPriority w:val="99"/>
    <w:rsid w:val="00C244A8"/>
    <w:rPr>
      <w:rFonts w:ascii="Arial" w:hAnsi="Arial"/>
      <w:sz w:val="18"/>
    </w:rPr>
    <w:tblPr>
      <w:tblInd w:w="108" w:type="dxa"/>
      <w:tblBorders>
        <w:top w:val="single" w:sz="8" w:space="0" w:color="BED9EA"/>
        <w:left w:val="single" w:sz="8" w:space="0" w:color="BED9EA"/>
        <w:bottom w:val="single" w:sz="8" w:space="0" w:color="BED9EA"/>
        <w:right w:val="single" w:sz="8" w:space="0" w:color="BED9EA"/>
        <w:insideH w:val="single" w:sz="8" w:space="0" w:color="BED9EA"/>
        <w:insideV w:val="single" w:sz="8" w:space="0" w:color="BED9EA"/>
      </w:tblBorders>
    </w:tblPr>
    <w:trPr>
      <w:cantSplit/>
    </w:trPr>
    <w:tcPr>
      <w:shd w:val="clear" w:color="auto" w:fill="auto"/>
    </w:tcPr>
    <w:tblStylePr w:type="firstRow">
      <w:tblPr/>
      <w:tcPr>
        <w:shd w:val="clear" w:color="auto" w:fill="BED9EA"/>
      </w:tcPr>
    </w:tblStylePr>
  </w:style>
  <w:style w:type="table" w:styleId="Tabellenraster">
    <w:name w:val="Table Grid"/>
    <w:basedOn w:val="NormaleTabelle"/>
    <w:uiPriority w:val="59"/>
    <w:rsid w:val="00A94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TabellekleinLeerzeiledanach">
    <w:name w:val="MI_Tabelle klein_Leerzeile danach"/>
    <w:basedOn w:val="MIFlietext"/>
    <w:rsid w:val="00835FE1"/>
    <w:pPr>
      <w:spacing w:after="0"/>
    </w:pPr>
  </w:style>
  <w:style w:type="paragraph" w:customStyle="1" w:styleId="MIberschrift2nach1">
    <w:name w:val="MI_Überschrift_2_nach_Ü1"/>
    <w:basedOn w:val="MIberschrift2"/>
    <w:rsid w:val="000F56E3"/>
    <w:pPr>
      <w:spacing w:before="0"/>
    </w:pPr>
  </w:style>
  <w:style w:type="character" w:styleId="Platzhaltertext">
    <w:name w:val="Placeholder Text"/>
    <w:basedOn w:val="Absatz-Standardschriftart"/>
    <w:uiPriority w:val="99"/>
    <w:semiHidden/>
    <w:rsid w:val="00A23A4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5C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C0D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C0D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C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C0D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C0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F5C0D"/>
    <w:rPr>
      <w:color w:val="0000FF" w:themeColor="hyperlink"/>
      <w:u w:val="single"/>
    </w:rPr>
  </w:style>
  <w:style w:type="paragraph" w:customStyle="1" w:styleId="MMOTabelle">
    <w:name w:val="MMO Tabelle"/>
    <w:basedOn w:val="Standard"/>
    <w:link w:val="MMOTabelleZchn"/>
    <w:rsid w:val="00874B23"/>
    <w:pPr>
      <w:spacing w:after="0" w:line="240" w:lineRule="auto"/>
      <w:jc w:val="left"/>
      <w:outlineLvl w:val="0"/>
    </w:pPr>
    <w:rPr>
      <w:rFonts w:eastAsia="MS Mincho"/>
      <w:sz w:val="14"/>
      <w:szCs w:val="14"/>
    </w:rPr>
  </w:style>
  <w:style w:type="character" w:customStyle="1" w:styleId="MMOTabelleZchn">
    <w:name w:val="MMO Tabelle Zchn"/>
    <w:link w:val="MMOTabelle"/>
    <w:rsid w:val="00874B23"/>
    <w:rPr>
      <w:rFonts w:ascii="Arial" w:eastAsia="MS Mincho" w:hAnsi="Arial"/>
      <w:sz w:val="14"/>
      <w:szCs w:val="14"/>
    </w:rPr>
  </w:style>
  <w:style w:type="paragraph" w:customStyle="1" w:styleId="MMOBeispielAufzhlungPunkte">
    <w:name w:val="MMO Beispiel Aufzählung Punkte"/>
    <w:basedOn w:val="Standard"/>
    <w:rsid w:val="00874B23"/>
    <w:pPr>
      <w:numPr>
        <w:numId w:val="37"/>
      </w:numPr>
      <w:shd w:val="clear" w:color="auto" w:fill="E0E0E0"/>
      <w:tabs>
        <w:tab w:val="clear" w:pos="680"/>
      </w:tabs>
      <w:spacing w:after="100" w:line="230" w:lineRule="exact"/>
      <w:ind w:left="454" w:hanging="227"/>
    </w:pPr>
    <w:rPr>
      <w:rFonts w:eastAsia="MS Mincho"/>
      <w:sz w:val="16"/>
    </w:rPr>
  </w:style>
  <w:style w:type="character" w:customStyle="1" w:styleId="KopfzeileZchn">
    <w:name w:val="Kopfzeile Zchn"/>
    <w:link w:val="Kopfzeile"/>
    <w:rsid w:val="00874B23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917D5-CACC-4BBB-BD16-82BEA0CE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1803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Links>
    <vt:vector size="18" baseType="variant"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_Toc439686499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_Toc439686498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_Toc439686497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2019-04-12T09:51:00Z</dcterms:created>
  <dcterms:modified xsi:type="dcterms:W3CDTF">2019-04-12T11:29:00Z</dcterms:modified>
</cp:coreProperties>
</file>